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2DA" w:rsidRDefault="004B32DA" w:rsidP="009D6EE0">
      <w:pPr>
        <w:pStyle w:val="1"/>
        <w:ind w:left="8364"/>
        <w:contextualSpacing/>
        <w:jc w:val="left"/>
        <w:rPr>
          <w:rFonts w:ascii="Times New Roman" w:eastAsiaTheme="minorEastAsia" w:hAnsi="Times New Roman" w:cs="Times New Roman"/>
          <w:b w:val="0"/>
          <w:color w:val="auto"/>
          <w:sz w:val="28"/>
          <w:szCs w:val="28"/>
        </w:rPr>
      </w:pPr>
      <w:bookmarkStart w:id="0" w:name="_GoBack"/>
      <w:bookmarkEnd w:id="0"/>
      <w:r>
        <w:rPr>
          <w:rFonts w:ascii="Times New Roman" w:eastAsiaTheme="minorEastAsia" w:hAnsi="Times New Roman" w:cs="Times New Roman"/>
          <w:b w:val="0"/>
          <w:color w:val="auto"/>
          <w:sz w:val="28"/>
          <w:szCs w:val="28"/>
        </w:rPr>
        <w:t>ПРОЕКТ</w:t>
      </w:r>
    </w:p>
    <w:p w:rsidR="009D6EE0" w:rsidRPr="009D6EE0" w:rsidRDefault="009D6EE0" w:rsidP="009D6EE0">
      <w:pPr>
        <w:rPr>
          <w:lang w:bidi="ar-SA"/>
        </w:rPr>
      </w:pPr>
    </w:p>
    <w:p w:rsidR="00E34170" w:rsidRPr="00E34170" w:rsidRDefault="0063752D" w:rsidP="0063752D">
      <w:pPr>
        <w:pStyle w:val="ConsPlusTitle"/>
        <w:widowControl/>
        <w:contextualSpacing/>
        <w:jc w:val="center"/>
        <w:rPr>
          <w:rFonts w:ascii="Times New Roman" w:hAnsi="Times New Roman" w:cs="Times New Roman"/>
          <w:sz w:val="28"/>
          <w:szCs w:val="28"/>
        </w:rPr>
      </w:pPr>
      <w:r w:rsidRPr="00E34170">
        <w:rPr>
          <w:rFonts w:ascii="Times New Roman" w:hAnsi="Times New Roman" w:cs="Times New Roman"/>
          <w:sz w:val="28"/>
          <w:szCs w:val="28"/>
        </w:rPr>
        <w:t>ПОРЯДОК</w:t>
      </w:r>
    </w:p>
    <w:p w:rsidR="00E34170" w:rsidRPr="00E34170" w:rsidRDefault="0063752D" w:rsidP="0063752D">
      <w:pPr>
        <w:widowControl/>
        <w:contextualSpacing/>
        <w:jc w:val="center"/>
        <w:rPr>
          <w:rFonts w:ascii="Times New Roman" w:hAnsi="Times New Roman" w:cs="Times New Roman"/>
          <w:b/>
          <w:color w:val="auto"/>
          <w:sz w:val="28"/>
          <w:szCs w:val="28"/>
        </w:rPr>
      </w:pPr>
      <w:r w:rsidRPr="00E34170">
        <w:rPr>
          <w:rFonts w:ascii="Times New Roman" w:hAnsi="Times New Roman" w:cs="Times New Roman"/>
          <w:b/>
          <w:color w:val="auto"/>
          <w:sz w:val="28"/>
          <w:szCs w:val="28"/>
        </w:rPr>
        <w:t xml:space="preserve">ПРЕДОСТАВЛЕНИЯ И РАСПРЕДЕЛЕНИЯ СУБСИДИИ НА ФИНАНСИРОВАНИЕ ДОРОЖНОГО ХОЗЯЙСТВА </w:t>
      </w:r>
    </w:p>
    <w:p w:rsidR="00E34170" w:rsidRPr="00E34170" w:rsidRDefault="00E34170" w:rsidP="0063752D">
      <w:pPr>
        <w:widowControl/>
        <w:contextualSpacing/>
        <w:jc w:val="center"/>
        <w:rPr>
          <w:rFonts w:ascii="Times New Roman" w:hAnsi="Times New Roman" w:cs="Times New Roman"/>
          <w:color w:val="auto"/>
          <w:sz w:val="28"/>
          <w:szCs w:val="28"/>
        </w:rPr>
      </w:pPr>
    </w:p>
    <w:p w:rsidR="00E34170" w:rsidRPr="00E34170" w:rsidRDefault="00E34170" w:rsidP="0063752D">
      <w:pPr>
        <w:pStyle w:val="ConsPlusNormal"/>
        <w:widowControl/>
        <w:contextualSpacing/>
        <w:jc w:val="center"/>
        <w:rPr>
          <w:rFonts w:ascii="Times New Roman" w:hAnsi="Times New Roman" w:cs="Times New Roman"/>
          <w:sz w:val="28"/>
          <w:szCs w:val="28"/>
        </w:rPr>
      </w:pPr>
      <w:r w:rsidRPr="00E34170">
        <w:rPr>
          <w:rFonts w:ascii="Times New Roman" w:hAnsi="Times New Roman" w:cs="Times New Roman"/>
          <w:sz w:val="28"/>
          <w:szCs w:val="28"/>
        </w:rPr>
        <w:t>I. Общие положения</w:t>
      </w:r>
    </w:p>
    <w:p w:rsidR="00E34170" w:rsidRPr="00E34170" w:rsidRDefault="00E34170" w:rsidP="0063752D">
      <w:pPr>
        <w:pStyle w:val="ConsPlusNormal"/>
        <w:widowControl/>
        <w:contextualSpacing/>
        <w:jc w:val="both"/>
        <w:rPr>
          <w:rFonts w:ascii="Times New Roman" w:hAnsi="Times New Roman" w:cs="Times New Roman"/>
          <w:sz w:val="28"/>
          <w:szCs w:val="28"/>
        </w:rPr>
      </w:pP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 Порядок предоставления и распределения субсидии на финансирование дорожного хозяйства (далее – Порядок) определяет процедуру предоставления и распределения субсидии на финансирование дорожного хозяйства (далее – субсидия).</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2. Главным распорядителем бюджетных средств в отношении субсидии является министерство дорожного хозяйства и транспорта Ярославской области (далее – министерство).</w:t>
      </w:r>
    </w:p>
    <w:p w:rsidR="00E34170" w:rsidRPr="00E34170" w:rsidRDefault="00E34170" w:rsidP="0063752D">
      <w:pPr>
        <w:pStyle w:val="ConsPlusNormal"/>
        <w:widowControl/>
        <w:ind w:left="57" w:firstLine="709"/>
        <w:contextualSpacing/>
        <w:jc w:val="both"/>
        <w:rPr>
          <w:rFonts w:ascii="Times New Roman" w:hAnsi="Times New Roman" w:cs="Times New Roman"/>
          <w:sz w:val="28"/>
          <w:szCs w:val="28"/>
        </w:rPr>
      </w:pPr>
    </w:p>
    <w:p w:rsidR="00E34170" w:rsidRPr="00E34170" w:rsidRDefault="00E34170" w:rsidP="0063752D">
      <w:pPr>
        <w:pStyle w:val="ConsPlusNormal"/>
        <w:widowControl/>
        <w:contextualSpacing/>
        <w:jc w:val="center"/>
        <w:rPr>
          <w:rFonts w:ascii="Times New Roman" w:hAnsi="Times New Roman" w:cs="Times New Roman"/>
          <w:sz w:val="28"/>
          <w:szCs w:val="28"/>
        </w:rPr>
      </w:pPr>
      <w:r w:rsidRPr="00E34170">
        <w:rPr>
          <w:rFonts w:ascii="Times New Roman" w:hAnsi="Times New Roman" w:cs="Times New Roman"/>
          <w:sz w:val="28"/>
          <w:szCs w:val="28"/>
        </w:rPr>
        <w:t>II. Порядок предоставления и распределения субсидии</w:t>
      </w:r>
    </w:p>
    <w:p w:rsidR="00E34170" w:rsidRPr="00E34170" w:rsidRDefault="00E34170" w:rsidP="0063752D">
      <w:pPr>
        <w:pStyle w:val="ConsPlusNormal"/>
        <w:widowControl/>
        <w:ind w:firstLine="540"/>
        <w:contextualSpacing/>
        <w:jc w:val="both"/>
        <w:rPr>
          <w:rFonts w:ascii="Times New Roman" w:hAnsi="Times New Roman" w:cs="Times New Roman"/>
          <w:sz w:val="28"/>
          <w:szCs w:val="28"/>
        </w:rPr>
      </w:pP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  Субсидия предоставляется муниципальным образованиям области за исключением городских округов (далее – муниципальные образования области) на исполнение расходных обязательств:</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в отношении автомобильных дорог общего пользования местного значения и искусственных сооружений на них, в том числе в населенных пунктах (далее – автомобильные дороги общего пользования), в части выполнения дорожных работ:</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по капитальному ремонту и ремонту автомобильных дорог общего пользования;</w:t>
      </w:r>
    </w:p>
    <w:p w:rsidR="00E34170" w:rsidRPr="00E34170" w:rsidRDefault="00E34170" w:rsidP="0063752D">
      <w:pPr>
        <w:widowControl/>
        <w:ind w:firstLine="709"/>
        <w:contextualSpacing/>
        <w:jc w:val="both"/>
        <w:outlineLvl w:val="0"/>
        <w:rPr>
          <w:rFonts w:ascii="Times New Roman" w:hAnsi="Times New Roman" w:cs="Times New Roman"/>
          <w:color w:val="auto"/>
          <w:sz w:val="28"/>
          <w:szCs w:val="28"/>
        </w:rPr>
      </w:pPr>
      <w:r w:rsidRPr="00E34170">
        <w:rPr>
          <w:rFonts w:ascii="Times New Roman" w:hAnsi="Times New Roman" w:cs="Times New Roman"/>
          <w:color w:val="auto"/>
          <w:sz w:val="28"/>
          <w:szCs w:val="28"/>
        </w:rPr>
        <w:t>по содержанию автомобильных дорог общего пользования (размер субсидии, направляемой органом местного самоуправления муниципального образования области на содержание автомобильных дорог общего пользования, не должен превышать 50 процентов расчетного объема субсидии, предоставляемой муниципальному образованию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по межеванию, проведению кадастровых работ в отношении земельных участков, занятых автомобильными дорогами, и в отношении автомобильных дорог как объектов недвижимого имущества, паспортизации, инвентаризации и государственной регистрации прав муниципальной собственности на данные земельные участки и автомобильные дороги;</w:t>
      </w:r>
    </w:p>
    <w:p w:rsidR="00E34170" w:rsidRPr="00E34170" w:rsidRDefault="00E34170" w:rsidP="0063752D">
      <w:pPr>
        <w:widowControl/>
        <w:tabs>
          <w:tab w:val="left" w:pos="709"/>
        </w:tabs>
        <w:ind w:firstLine="709"/>
        <w:contextualSpacing/>
        <w:jc w:val="both"/>
        <w:outlineLvl w:val="0"/>
        <w:rPr>
          <w:rFonts w:ascii="Times New Roman" w:hAnsi="Times New Roman" w:cs="Times New Roman"/>
          <w:color w:val="auto"/>
          <w:sz w:val="28"/>
          <w:szCs w:val="28"/>
        </w:rPr>
      </w:pPr>
      <w:r w:rsidRPr="00E34170">
        <w:rPr>
          <w:rFonts w:ascii="Times New Roman" w:hAnsi="Times New Roman" w:cs="Times New Roman"/>
          <w:color w:val="auto"/>
          <w:sz w:val="28"/>
          <w:szCs w:val="28"/>
        </w:rPr>
        <w:t>- в отношении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E34170" w:rsidRPr="00E34170" w:rsidRDefault="00E34170" w:rsidP="0063752D">
      <w:pPr>
        <w:widowControl/>
        <w:tabs>
          <w:tab w:val="left" w:pos="709"/>
        </w:tabs>
        <w:ind w:firstLine="709"/>
        <w:contextualSpacing/>
        <w:jc w:val="both"/>
        <w:outlineLvl w:val="0"/>
        <w:rPr>
          <w:rFonts w:ascii="Times New Roman" w:hAnsi="Times New Roman" w:cs="Times New Roman"/>
          <w:color w:val="auto"/>
          <w:sz w:val="28"/>
          <w:szCs w:val="28"/>
        </w:rPr>
      </w:pPr>
      <w:r w:rsidRPr="00E34170">
        <w:rPr>
          <w:rFonts w:ascii="Times New Roman" w:hAnsi="Times New Roman" w:cs="Times New Roman"/>
          <w:color w:val="auto"/>
          <w:sz w:val="28"/>
          <w:szCs w:val="28"/>
        </w:rPr>
        <w:t>- по погашению задолженности органов местного самоуправления муниципальных образований области по исполнительным листам в отношении объектов, реализация которых за счет субсидии запланирована в предыдущие периоды;</w:t>
      </w:r>
    </w:p>
    <w:p w:rsidR="00E34170" w:rsidRPr="00E34170" w:rsidRDefault="00E34170" w:rsidP="0063752D">
      <w:pPr>
        <w:widowControl/>
        <w:tabs>
          <w:tab w:val="left" w:pos="709"/>
        </w:tabs>
        <w:ind w:firstLine="709"/>
        <w:contextualSpacing/>
        <w:jc w:val="both"/>
        <w:outlineLvl w:val="0"/>
        <w:rPr>
          <w:rFonts w:ascii="Times New Roman" w:hAnsi="Times New Roman" w:cs="Times New Roman"/>
          <w:color w:val="auto"/>
          <w:sz w:val="28"/>
          <w:szCs w:val="28"/>
        </w:rPr>
      </w:pPr>
      <w:r w:rsidRPr="00E34170">
        <w:rPr>
          <w:rFonts w:ascii="Times New Roman" w:hAnsi="Times New Roman" w:cs="Times New Roman"/>
          <w:color w:val="auto"/>
          <w:sz w:val="28"/>
          <w:szCs w:val="28"/>
        </w:rPr>
        <w:lastRenderedPageBreak/>
        <w:t>- по разработке и утверждению в соответствии с действующим законодательством проектно-сметной документации на капитальный ремонт и ремонт автомобильных дорог общего пользования, дворовых территорий многоквартирных домов, проездов к дворовым территориям многоквартирных домов населенных пунктов в отношении объектов, финансируемых за счет субсидии.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xml:space="preserve">Перечень работ по капитальному ремонту, ремонту и содержанию автомобильных дорог общего пользования устанавливается в соответствии с </w:t>
      </w:r>
      <w:r w:rsidRPr="0063752D">
        <w:rPr>
          <w:rFonts w:ascii="Times New Roman" w:hAnsi="Times New Roman" w:cs="Times New Roman"/>
          <w:sz w:val="28"/>
          <w:szCs w:val="28"/>
        </w:rPr>
        <w:t>приказом</w:t>
      </w:r>
      <w:r w:rsidRPr="00E34170">
        <w:rPr>
          <w:rFonts w:ascii="Times New Roman" w:hAnsi="Times New Roman" w:cs="Times New Roman"/>
          <w:color w:val="auto"/>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E34170" w:rsidRPr="00E34170" w:rsidRDefault="00E34170" w:rsidP="0063752D">
      <w:pPr>
        <w:pStyle w:val="ConsPlusNormal"/>
        <w:widowControl/>
        <w:ind w:firstLine="709"/>
        <w:contextualSpacing/>
        <w:jc w:val="both"/>
        <w:rPr>
          <w:rFonts w:ascii="Times New Roman" w:eastAsia="Microsoft Sans Serif" w:hAnsi="Times New Roman" w:cs="Times New Roman"/>
          <w:sz w:val="28"/>
          <w:szCs w:val="28"/>
          <w:lang w:bidi="ru-RU"/>
        </w:rPr>
      </w:pPr>
      <w:r w:rsidRPr="00E34170">
        <w:rPr>
          <w:rFonts w:ascii="Times New Roman" w:hAnsi="Times New Roman" w:cs="Times New Roman"/>
          <w:sz w:val="28"/>
          <w:szCs w:val="28"/>
        </w:rPr>
        <w:t xml:space="preserve">2. </w:t>
      </w:r>
      <w:r w:rsidRPr="00E34170">
        <w:rPr>
          <w:rFonts w:ascii="Times New Roman" w:eastAsia="Microsoft Sans Serif" w:hAnsi="Times New Roman" w:cs="Times New Roman"/>
          <w:sz w:val="28"/>
          <w:szCs w:val="28"/>
          <w:lang w:bidi="ru-RU"/>
        </w:rPr>
        <w:t>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рамках комплекса процессных мероприятий «Обеспечение функционирования дорожной деятельности» государственной программы Ярославской области «Развитие дорожного хозяйства в Ярославской области» на 2024 – 2030 годы, утверждаемой постановлением Правительства Ярославской области (далее – государственная программа).</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3. Условия предоставления и расходования субсидии: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lang w:eastAsia="en-US"/>
        </w:rPr>
      </w:pPr>
      <w:r w:rsidRPr="00E34170">
        <w:rPr>
          <w:rFonts w:ascii="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государственной программы, срок реализации которых завершен в отчетных периодах; </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w:t>
      </w:r>
      <w:r w:rsidRPr="00E34170">
        <w:rPr>
          <w:rFonts w:ascii="Times New Roman" w:hAnsi="Times New Roman" w:cs="Times New Roman"/>
          <w:sz w:val="28"/>
          <w:szCs w:val="28"/>
        </w:rPr>
        <w:lastRenderedPageBreak/>
        <w:t>соблюдению уровня софинансирования расходных обязательств из местного бюджета;</w:t>
      </w:r>
    </w:p>
    <w:p w:rsidR="00E34170" w:rsidRPr="00E34170" w:rsidRDefault="00E34170" w:rsidP="0063752D">
      <w:pPr>
        <w:pStyle w:val="ConsPlusNorma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централизация закупок товаров, работ, услуг в соответствии с постановлением Правительства Ярославской области от 27.04.2016 № 501-п «Об особенностях осуществления закупок, финансируемых за счет бюджета Ярославской области».</w:t>
      </w:r>
    </w:p>
    <w:p w:rsidR="00E34170" w:rsidRPr="00E34170" w:rsidRDefault="00E34170" w:rsidP="0063752D">
      <w:pPr>
        <w:widowControl/>
        <w:ind w:firstLine="709"/>
        <w:contextualSpacing/>
        <w:jc w:val="both"/>
        <w:rPr>
          <w:rFonts w:ascii="Times New Roman" w:eastAsia="Calibri" w:hAnsi="Times New Roman" w:cs="Times New Roman"/>
          <w:color w:val="auto"/>
          <w:sz w:val="28"/>
          <w:szCs w:val="28"/>
          <w:lang w:eastAsia="en-US"/>
        </w:rPr>
      </w:pPr>
      <w:r w:rsidRPr="00E34170">
        <w:rPr>
          <w:rFonts w:ascii="Times New Roman" w:hAnsi="Times New Roman" w:cs="Times New Roman"/>
          <w:color w:val="auto"/>
          <w:sz w:val="28"/>
          <w:szCs w:val="28"/>
        </w:rPr>
        <w:t xml:space="preserve">4. </w:t>
      </w:r>
      <w:r w:rsidRPr="00E34170">
        <w:rPr>
          <w:rFonts w:ascii="Times New Roman" w:eastAsia="Calibri" w:hAnsi="Times New Roman" w:cs="Times New Roman"/>
          <w:color w:val="auto"/>
          <w:sz w:val="28"/>
          <w:szCs w:val="28"/>
          <w:lang w:eastAsia="en-US"/>
        </w:rPr>
        <w:t xml:space="preserve">Соглашение заключается между министерством и соответствующим муниципальным образованием области </w:t>
      </w:r>
      <w:r w:rsidRPr="00E34170">
        <w:rPr>
          <w:rFonts w:ascii="Times New Roman" w:hAnsi="Times New Roman" w:cs="Times New Roman"/>
          <w:color w:val="auto"/>
          <w:sz w:val="28"/>
          <w:szCs w:val="28"/>
        </w:rPr>
        <w:t>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 не позднее</w:t>
      </w:r>
      <w:r w:rsidRPr="00E34170">
        <w:rPr>
          <w:rFonts w:ascii="Times New Roman" w:eastAsia="Calibri" w:hAnsi="Times New Roman" w:cs="Times New Roman"/>
          <w:color w:val="auto"/>
          <w:sz w:val="28"/>
          <w:szCs w:val="28"/>
          <w:lang w:eastAsia="en-US"/>
        </w:rPr>
        <w:t xml:space="preserve"> 15 февраля текущего финансового года. </w:t>
      </w:r>
    </w:p>
    <w:p w:rsidR="00E34170" w:rsidRPr="00E34170" w:rsidRDefault="00E34170" w:rsidP="0063752D">
      <w:pPr>
        <w:widowControl/>
        <w:ind w:firstLine="709"/>
        <w:contextualSpacing/>
        <w:jc w:val="both"/>
        <w:rPr>
          <w:rFonts w:ascii="Times New Roman" w:eastAsia="Calibri" w:hAnsi="Times New Roman" w:cs="Times New Roman"/>
          <w:color w:val="auto"/>
          <w:sz w:val="28"/>
          <w:szCs w:val="28"/>
          <w:lang w:eastAsia="en-US"/>
        </w:rPr>
      </w:pPr>
      <w:r w:rsidRPr="00E34170">
        <w:rPr>
          <w:rFonts w:ascii="Times New Roman" w:eastAsia="Calibri" w:hAnsi="Times New Roman" w:cs="Times New Roman"/>
          <w:color w:val="auto"/>
          <w:sz w:val="28"/>
          <w:szCs w:val="28"/>
          <w:lang w:eastAsia="en-US"/>
        </w:rPr>
        <w:t>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w:t>
      </w:r>
      <w:r w:rsidRPr="00E34170">
        <w:rPr>
          <w:rFonts w:ascii="Times New Roman" w:hAnsi="Times New Roman" w:cs="Times New Roman"/>
          <w:color w:val="auto"/>
          <w:sz w:val="28"/>
          <w:szCs w:val="28"/>
          <w:lang w:val="en-US"/>
        </w:rPr>
        <w:t> </w:t>
      </w:r>
      <w:r w:rsidRPr="00E34170">
        <w:rPr>
          <w:rFonts w:ascii="Times New Roman" w:eastAsia="Calibri" w:hAnsi="Times New Roman" w:cs="Times New Roman"/>
          <w:color w:val="auto"/>
          <w:sz w:val="28"/>
          <w:szCs w:val="28"/>
          <w:lang w:eastAsia="en-US"/>
        </w:rPr>
        <w:t>дней после дня вступления в силу указанного закона.</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E34170">
        <w:rPr>
          <w:rFonts w:ascii="Times New Roman" w:hAnsi="Times New Roman" w:cs="Times New Roman"/>
          <w:spacing w:val="-4"/>
          <w:sz w:val="28"/>
          <w:szCs w:val="28"/>
        </w:rPr>
        <w:t>–</w:t>
      </w:r>
      <w:r w:rsidRPr="00E34170">
        <w:rPr>
          <w:rFonts w:ascii="Times New Roman" w:hAnsi="Times New Roman" w:cs="Times New Roman"/>
          <w:sz w:val="28"/>
          <w:szCs w:val="28"/>
        </w:rPr>
        <w:t xml:space="preserve"> типовая форма соглашения),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Ярославской  области от 2</w:t>
      </w:r>
      <w:r w:rsidRPr="00E34170">
        <w:rPr>
          <w:rFonts w:ascii="Times New Roman" w:hAnsi="Times New Roman" w:cs="Times New Roman"/>
          <w:strike/>
          <w:sz w:val="28"/>
          <w:szCs w:val="28"/>
        </w:rPr>
        <w:t>7</w:t>
      </w:r>
      <w:r w:rsidRPr="00E34170">
        <w:rPr>
          <w:rFonts w:ascii="Times New Roman" w:hAnsi="Times New Roman" w:cs="Times New Roman"/>
          <w:sz w:val="28"/>
          <w:szCs w:val="28"/>
        </w:rPr>
        <w:t>8.12.2023 № 1422-п «О заключении соглашений и внесении изменений в отдельные постановления Правительства области».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xml:space="preserve">При выделении муниципальным образованиям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 </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При невыделении муниципальным образованиям области в составе субсидии на текущий год средств на погашение кредиторской задолженности погашение кредиторской задолженности осуществляется за счет и в пределах субсидии, предоставленной соответствующему муниципальному образованию области на текущий год (без обеспечения доли софинансирования местного бюджета при условии подтверждения произведенной оплаты в предыдущем финансовом году).</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5. Для заключения соглашения в министерство представляются следующие документы:</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w:t>
      </w:r>
      <w:r w:rsidRPr="00E34170">
        <w:rPr>
          <w:rFonts w:ascii="Times New Roman" w:hAnsi="Times New Roman" w:cs="Times New Roman"/>
          <w:sz w:val="28"/>
          <w:szCs w:val="28"/>
        </w:rPr>
        <w:lastRenderedPageBreak/>
        <w:t>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6. В случае если субсидия предусматривает финансирование нескольких объектов, соглашение заключается только в части тех объектов,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7. Результатами использования субсидии, значения которых устанавливаются соглашением, являются:</w:t>
      </w:r>
    </w:p>
    <w:p w:rsidR="00E34170" w:rsidRPr="00E34170" w:rsidRDefault="00E34170" w:rsidP="0063752D">
      <w:pPr>
        <w:pStyle w:val="ConsPlusNormal"/>
        <w:widowControl/>
        <w:ind w:firstLine="709"/>
        <w:contextualSpacing/>
        <w:jc w:val="both"/>
        <w:rPr>
          <w:rFonts w:ascii="Times New Roman" w:hAnsi="Times New Roman" w:cs="Times New Roman"/>
          <w:sz w:val="28"/>
          <w:szCs w:val="28"/>
          <w:lang w:eastAsia="en-US"/>
        </w:rPr>
      </w:pPr>
      <w:r w:rsidRPr="00E34170">
        <w:rPr>
          <w:rFonts w:ascii="Times New Roman" w:hAnsi="Times New Roman" w:cs="Times New Roman"/>
          <w:sz w:val="28"/>
          <w:szCs w:val="28"/>
        </w:rPr>
        <w:t>- протяженность</w:t>
      </w:r>
      <w:r w:rsidRPr="00E34170">
        <w:rPr>
          <w:rFonts w:ascii="Times New Roman" w:hAnsi="Times New Roman" w:cs="Times New Roman"/>
          <w:sz w:val="28"/>
          <w:szCs w:val="28"/>
          <w:lang w:eastAsia="en-US"/>
        </w:rPr>
        <w:t xml:space="preserve"> отремонтированных автомобильных дорог и искусственных сооружений на них (километров/ погонных метров);</w:t>
      </w:r>
    </w:p>
    <w:p w:rsidR="00E34170" w:rsidRPr="00E34170" w:rsidRDefault="00E34170" w:rsidP="0063752D">
      <w:pPr>
        <w:pStyle w:val="ConsPlusNormal"/>
        <w:widowControl/>
        <w:ind w:firstLine="709"/>
        <w:contextualSpacing/>
        <w:jc w:val="both"/>
        <w:rPr>
          <w:rFonts w:ascii="Times New Roman" w:hAnsi="Times New Roman" w:cs="Times New Roman"/>
          <w:sz w:val="28"/>
          <w:szCs w:val="28"/>
          <w:lang w:eastAsia="en-US"/>
        </w:rPr>
      </w:pPr>
      <w:r w:rsidRPr="00E34170">
        <w:rPr>
          <w:rFonts w:ascii="Times New Roman" w:hAnsi="Times New Roman" w:cs="Times New Roman"/>
          <w:sz w:val="28"/>
          <w:szCs w:val="28"/>
          <w:lang w:eastAsia="en-US"/>
        </w:rPr>
        <w:t>- площадь автомобильных дорог, в отношении которых осуществлялись работы по содержанию (квадратных метров);</w:t>
      </w:r>
    </w:p>
    <w:p w:rsidR="00E34170" w:rsidRPr="00E34170" w:rsidRDefault="00E34170" w:rsidP="0063752D">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E34170">
        <w:rPr>
          <w:rFonts w:ascii="Times New Roman" w:hAnsi="Times New Roman" w:cs="Times New Roman"/>
          <w:sz w:val="28"/>
          <w:szCs w:val="28"/>
          <w:lang w:eastAsia="en-US"/>
        </w:rPr>
        <w:t xml:space="preserve">- прирост протяженности автомобильных дорог, в отношении которых оформлены права муниципальной собственности (километров); </w:t>
      </w:r>
    </w:p>
    <w:p w:rsidR="00E34170" w:rsidRPr="00E34170" w:rsidRDefault="00E34170" w:rsidP="0063752D">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E34170">
        <w:rPr>
          <w:rFonts w:ascii="Times New Roman" w:hAnsi="Times New Roman" w:cs="Times New Roman"/>
          <w:sz w:val="28"/>
          <w:szCs w:val="28"/>
          <w:lang w:eastAsia="en-US"/>
        </w:rPr>
        <w:t>- площадь/протяженность отремонтированных дворовых территорий многоквартирных домов, проездов к дворовым территориям многоквартирных домов населенных пунктов (квадратных метров/ километров);</w:t>
      </w:r>
    </w:p>
    <w:p w:rsidR="00E34170" w:rsidRPr="00E34170" w:rsidRDefault="00E34170" w:rsidP="0063752D">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E34170">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единиц проектно-сметной документации (штук).</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8. </w:t>
      </w:r>
      <w:r w:rsidRPr="00E34170">
        <w:rPr>
          <w:rFonts w:ascii="Times New Roman" w:hAnsi="Times New Roman" w:cs="Times New Roman"/>
          <w:sz w:val="28"/>
          <w:szCs w:val="28"/>
          <w:shd w:val="clear" w:color="auto" w:fill="FFFFFF" w:themeFill="background1"/>
        </w:rPr>
        <w:t>Уровень софинансирования расходного обязательства соответствующего муниципального образования области на текущий год и на плановый период,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устанавливаемому постановлением Правительства Ярославской области на текущий год и на плановый период.</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В случае уменьшения общего объема бюджетных ассигнований местного бюджета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E34170" w:rsidRPr="00E34170" w:rsidRDefault="00E34170" w:rsidP="0063752D">
      <w:pPr>
        <w:widowControl/>
        <w:ind w:firstLine="709"/>
        <w:contextualSpacing/>
        <w:jc w:val="both"/>
        <w:rPr>
          <w:rFonts w:ascii="Times New Roman" w:eastAsia="Calibri" w:hAnsi="Times New Roman" w:cs="Times New Roman"/>
          <w:color w:val="auto"/>
          <w:sz w:val="28"/>
          <w:szCs w:val="28"/>
          <w:lang w:eastAsia="en-US"/>
        </w:rPr>
      </w:pPr>
      <w:r w:rsidRPr="00E34170">
        <w:rPr>
          <w:rFonts w:ascii="Times New Roman" w:eastAsia="Calibri" w:hAnsi="Times New Roman" w:cs="Times New Roman"/>
          <w:color w:val="auto"/>
          <w:sz w:val="28"/>
          <w:szCs w:val="28"/>
          <w:lang w:eastAsia="en-US"/>
        </w:rPr>
        <w:t>9.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E34170" w:rsidRPr="00E34170" w:rsidRDefault="00E34170" w:rsidP="0063752D">
      <w:pPr>
        <w:widowControl/>
        <w:ind w:firstLine="709"/>
        <w:contextualSpacing/>
        <w:jc w:val="both"/>
        <w:rPr>
          <w:rFonts w:ascii="Times New Roman" w:eastAsia="Calibri" w:hAnsi="Times New Roman" w:cs="Times New Roman"/>
          <w:color w:val="auto"/>
          <w:sz w:val="28"/>
          <w:szCs w:val="28"/>
          <w:lang w:eastAsia="en-US"/>
        </w:rPr>
      </w:pPr>
      <w:r w:rsidRPr="00E34170">
        <w:rPr>
          <w:rFonts w:ascii="Times New Roman" w:eastAsia="Calibri" w:hAnsi="Times New Roman" w:cs="Times New Roman"/>
          <w:color w:val="auto"/>
          <w:sz w:val="28"/>
          <w:szCs w:val="28"/>
          <w:lang w:eastAsia="en-US"/>
        </w:rPr>
        <w:t>- выполнение условий предоставления субсидии оказалось невозможным вследствие обстоятельств непреодолимой силы;</w:t>
      </w:r>
    </w:p>
    <w:p w:rsidR="00E34170" w:rsidRPr="00E34170" w:rsidRDefault="00E34170" w:rsidP="0063752D">
      <w:pPr>
        <w:widowControl/>
        <w:ind w:firstLine="709"/>
        <w:contextualSpacing/>
        <w:jc w:val="both"/>
        <w:rPr>
          <w:rFonts w:ascii="Times New Roman" w:eastAsia="Calibri" w:hAnsi="Times New Roman" w:cs="Times New Roman"/>
          <w:color w:val="auto"/>
          <w:sz w:val="28"/>
          <w:szCs w:val="28"/>
          <w:lang w:eastAsia="en-US"/>
        </w:rPr>
      </w:pPr>
      <w:r w:rsidRPr="00E34170">
        <w:rPr>
          <w:rFonts w:ascii="Times New Roman" w:eastAsia="Calibri" w:hAnsi="Times New Roman" w:cs="Times New Roman"/>
          <w:color w:val="auto"/>
          <w:sz w:val="28"/>
          <w:szCs w:val="28"/>
          <w:lang w:eastAsia="en-US"/>
        </w:rPr>
        <w:t>- изменение значений целевых показателей государственной программы;</w:t>
      </w:r>
    </w:p>
    <w:p w:rsidR="00E34170" w:rsidRPr="00E34170" w:rsidRDefault="00E34170" w:rsidP="0063752D">
      <w:pPr>
        <w:widowControl/>
        <w:ind w:firstLine="709"/>
        <w:contextualSpacing/>
        <w:jc w:val="both"/>
        <w:rPr>
          <w:rFonts w:ascii="Times New Roman" w:eastAsia="Calibri" w:hAnsi="Times New Roman" w:cs="Times New Roman"/>
          <w:color w:val="auto"/>
          <w:sz w:val="28"/>
          <w:szCs w:val="28"/>
          <w:lang w:eastAsia="en-US"/>
        </w:rPr>
      </w:pPr>
      <w:r w:rsidRPr="00E34170">
        <w:rPr>
          <w:rFonts w:ascii="Times New Roman" w:eastAsia="Calibri" w:hAnsi="Times New Roman" w:cs="Times New Roman"/>
          <w:color w:val="auto"/>
          <w:sz w:val="28"/>
          <w:szCs w:val="28"/>
          <w:lang w:eastAsia="en-US"/>
        </w:rPr>
        <w:lastRenderedPageBreak/>
        <w:t>- сокращение размера субсидии.</w:t>
      </w:r>
    </w:p>
    <w:p w:rsidR="00E34170" w:rsidRPr="00E34170" w:rsidRDefault="00E34170" w:rsidP="0063752D">
      <w:pPr>
        <w:widowControl/>
        <w:tabs>
          <w:tab w:val="left" w:pos="709"/>
        </w:tabs>
        <w:ind w:firstLine="709"/>
        <w:contextualSpacing/>
        <w:jc w:val="both"/>
        <w:rPr>
          <w:rFonts w:ascii="Times New Roman" w:hAnsi="Times New Roman" w:cs="Times New Roman"/>
          <w:color w:val="auto"/>
          <w:sz w:val="28"/>
          <w:szCs w:val="28"/>
        </w:rPr>
      </w:pPr>
      <w:r w:rsidRPr="00E34170">
        <w:rPr>
          <w:rFonts w:ascii="Times New Roman" w:eastAsia="Calibri" w:hAnsi="Times New Roman" w:cs="Times New Roman"/>
          <w:color w:val="auto"/>
          <w:sz w:val="28"/>
          <w:szCs w:val="28"/>
          <w:lang w:eastAsia="en-US"/>
        </w:rPr>
        <w:t xml:space="preserve">10. </w:t>
      </w:r>
      <w:r w:rsidRPr="00E34170">
        <w:rPr>
          <w:rFonts w:ascii="Times New Roman" w:hAnsi="Times New Roman" w:cs="Times New Roman"/>
          <w:color w:val="auto"/>
          <w:sz w:val="28"/>
          <w:szCs w:val="28"/>
        </w:rPr>
        <w:t>Перечисление субсидий осуществляется на казначейский счет муниципальных образований области – получателей субсидий, открытый для осуществления и отражения операций по учету и распределению поступлений, для последующего перечисления в местные бюджеты.</w:t>
      </w:r>
    </w:p>
    <w:p w:rsidR="00E34170" w:rsidRPr="00E34170" w:rsidRDefault="00E34170" w:rsidP="0063752D">
      <w:pPr>
        <w:widowControl/>
        <w:tabs>
          <w:tab w:val="left" w:pos="709"/>
        </w:tabs>
        <w:ind w:firstLine="709"/>
        <w:contextualSpacing/>
        <w:jc w:val="both"/>
        <w:rPr>
          <w:rFonts w:ascii="Times New Roman" w:hAnsi="Times New Roman" w:cs="Times New Roman"/>
          <w:color w:val="auto"/>
          <w:sz w:val="28"/>
          <w:szCs w:val="28"/>
        </w:rPr>
      </w:pPr>
      <w:r w:rsidRPr="00E34170">
        <w:rPr>
          <w:rFonts w:ascii="Times New Roman" w:eastAsia="Calibri" w:hAnsi="Times New Roman" w:cs="Times New Roman"/>
          <w:color w:val="auto"/>
          <w:sz w:val="28"/>
          <w:szCs w:val="28"/>
          <w:lang w:eastAsia="en-US"/>
        </w:rPr>
        <w:t xml:space="preserve">Перечисление субсидий осуществляется в пределах кассового плана </w:t>
      </w:r>
      <w:r w:rsidRPr="00E34170">
        <w:rPr>
          <w:rFonts w:ascii="Times New Roman" w:hAnsi="Times New Roman" w:cs="Times New Roman"/>
          <w:color w:val="auto"/>
          <w:sz w:val="28"/>
          <w:szCs w:val="28"/>
        </w:rPr>
        <w:t>областного бюджета, утвержденного на соответствующий месяц.</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11. Для перечисления субсидии в срок не позднее 20 декабря текущего финансового года в министерство представляются следующие документы:</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заявка на перечисление субсидии, оформленная в произвольной форме;</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w:t>
      </w:r>
    </w:p>
    <w:p w:rsidR="00E34170" w:rsidRPr="00E34170" w:rsidRDefault="00E34170" w:rsidP="0063752D">
      <w:pPr>
        <w:pStyle w:val="ConsPlusNormal"/>
        <w:widowControl/>
        <w:ind w:firstLine="709"/>
        <w:contextualSpacing/>
        <w:jc w:val="both"/>
        <w:rPr>
          <w:rFonts w:ascii="Times New Roman" w:hAnsi="Times New Roman" w:cs="Times New Roman"/>
          <w:b/>
          <w:bCs/>
          <w:sz w:val="28"/>
          <w:szCs w:val="28"/>
        </w:rPr>
      </w:pPr>
      <w:r w:rsidRPr="00E34170">
        <w:rPr>
          <w:rFonts w:ascii="Times New Roman" w:hAnsi="Times New Roman" w:cs="Times New Roman"/>
          <w:sz w:val="28"/>
          <w:szCs w:val="28"/>
        </w:rPr>
        <w:t xml:space="preserve">- копии справок по </w:t>
      </w:r>
      <w:r w:rsidRPr="0063752D">
        <w:rPr>
          <w:rFonts w:ascii="Times New Roman" w:hAnsi="Times New Roman" w:cs="Times New Roman"/>
          <w:sz w:val="28"/>
          <w:szCs w:val="28"/>
        </w:rPr>
        <w:t>формам КС-2</w:t>
      </w:r>
      <w:r w:rsidRPr="00E34170">
        <w:rPr>
          <w:rFonts w:ascii="Times New Roman" w:hAnsi="Times New Roman" w:cs="Times New Roman"/>
          <w:sz w:val="28"/>
          <w:szCs w:val="28"/>
        </w:rPr>
        <w:t xml:space="preserve"> «Акт о приемке выполненных работ», </w:t>
      </w:r>
      <w:r w:rsidRPr="0063752D">
        <w:rPr>
          <w:rFonts w:ascii="Times New Roman" w:hAnsi="Times New Roman" w:cs="Times New Roman"/>
          <w:sz w:val="28"/>
          <w:szCs w:val="28"/>
        </w:rPr>
        <w:t>КС-3</w:t>
      </w:r>
      <w:r w:rsidRPr="00E34170">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r w:rsidRPr="00E34170">
        <w:rPr>
          <w:rFonts w:ascii="Times New Roman" w:hAnsi="Times New Roman" w:cs="Times New Roman"/>
          <w:bCs/>
          <w:sz w:val="28"/>
          <w:szCs w:val="28"/>
        </w:rPr>
        <w:t>;</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копии платежных документов, подтверждающих перечисление средств в размере доли софинансирования расходных обязательств муниципального образования области из местного бюджета;</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копии решения суда и исполнительного листа,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(договорам) по объектам, реализация которых за счет субсидии запланирована в предыдущие периоды (при наличии потребности);</w:t>
      </w:r>
    </w:p>
    <w:p w:rsidR="00E34170" w:rsidRPr="00E34170" w:rsidRDefault="00E34170" w:rsidP="0063752D">
      <w:pPr>
        <w:pStyle w:val="ConsPlusNormal"/>
        <w:widowControl/>
        <w:ind w:firstLine="709"/>
        <w:contextualSpacing/>
        <w:jc w:val="both"/>
        <w:outlineLvl w:val="1"/>
        <w:rPr>
          <w:rFonts w:ascii="Times New Roman" w:hAnsi="Times New Roman" w:cs="Times New Roman"/>
          <w:sz w:val="28"/>
          <w:szCs w:val="28"/>
        </w:rPr>
      </w:pPr>
      <w:r w:rsidRPr="00E34170">
        <w:rPr>
          <w:rFonts w:ascii="Times New Roman" w:hAnsi="Times New Roman" w:cs="Times New Roman"/>
          <w:sz w:val="28"/>
          <w:szCs w:val="28"/>
        </w:rPr>
        <w:t>- утвержденные в соответствии с действующим законодательством:</w:t>
      </w:r>
    </w:p>
    <w:p w:rsidR="00E34170" w:rsidRPr="00E34170" w:rsidRDefault="00E34170" w:rsidP="0063752D">
      <w:pPr>
        <w:pStyle w:val="ConsPlusNormal"/>
        <w:ind w:firstLine="540"/>
        <w:contextualSpacing/>
        <w:jc w:val="both"/>
        <w:rPr>
          <w:rFonts w:ascii="Times New Roman" w:eastAsiaTheme="minorHAnsi" w:hAnsi="Times New Roman" w:cs="Times New Roman"/>
          <w:sz w:val="28"/>
          <w:szCs w:val="28"/>
          <w:lang w:eastAsia="en-US"/>
        </w:rPr>
      </w:pPr>
      <w:r w:rsidRPr="00E34170">
        <w:rPr>
          <w:rFonts w:ascii="Times New Roman" w:eastAsiaTheme="minorHAnsi" w:hAnsi="Times New Roman" w:cs="Times New Roman"/>
          <w:sz w:val="28"/>
          <w:szCs w:val="28"/>
          <w:lang w:eastAsia="en-US"/>
        </w:rPr>
        <w:t>заключение о проверке достоверности определения сметной стоимости – при выполнении работ по капитальному ремонту объектов, финансируемых за счет субсидии (в случае, если сметная стоимость капитального ремонта подлежит проверке достоверности определения сметной стоимости в соответствии с законодательством Российской Федерации);</w:t>
      </w:r>
    </w:p>
    <w:p w:rsidR="00E34170" w:rsidRPr="00E34170" w:rsidRDefault="00E34170" w:rsidP="0063752D">
      <w:pPr>
        <w:widowControl/>
        <w:ind w:firstLine="709"/>
        <w:contextualSpacing/>
        <w:jc w:val="both"/>
        <w:rPr>
          <w:rFonts w:ascii="Times New Roman" w:hAnsi="Times New Roman" w:cs="Times New Roman"/>
          <w:strike/>
          <w:color w:val="auto"/>
          <w:sz w:val="28"/>
          <w:szCs w:val="28"/>
        </w:rPr>
      </w:pPr>
      <w:r w:rsidRPr="00E34170">
        <w:rPr>
          <w:rFonts w:ascii="Times New Roman" w:eastAsiaTheme="minorHAnsi" w:hAnsi="Times New Roman" w:cs="Times New Roman"/>
          <w:color w:val="auto"/>
          <w:sz w:val="28"/>
          <w:szCs w:val="28"/>
          <w:lang w:eastAsia="en-US"/>
        </w:rPr>
        <w:t xml:space="preserve">- заключение по проверке сметной стоимости </w:t>
      </w:r>
      <w:r w:rsidRPr="00E34170">
        <w:rPr>
          <w:rFonts w:ascii="Times New Roman" w:eastAsiaTheme="minorHAnsi" w:hAnsi="Times New Roman" w:cs="Times New Roman"/>
          <w:sz w:val="28"/>
          <w:szCs w:val="28"/>
          <w:lang w:eastAsia="en-US"/>
        </w:rPr>
        <w:t>–</w:t>
      </w:r>
      <w:r w:rsidRPr="00E34170">
        <w:rPr>
          <w:rFonts w:ascii="Times New Roman" w:eastAsiaTheme="minorHAnsi" w:hAnsi="Times New Roman" w:cs="Times New Roman"/>
          <w:color w:val="auto"/>
          <w:sz w:val="28"/>
          <w:szCs w:val="28"/>
          <w:lang w:eastAsia="en-US"/>
        </w:rPr>
        <w:t xml:space="preserve"> при выполнении работ по ремонту объектов, финансируемых за счет субсидии, и капитальному ремонту объектов, финансируемых за счет субсидии (в случае, если сметная стоимость капитального ремонта не подлежит проверке достоверности определения сметной стоимости в соответствии с законодательством Российской Федерации)</w:t>
      </w:r>
      <w:r w:rsidRPr="00E34170">
        <w:rPr>
          <w:rFonts w:ascii="Times New Roman" w:eastAsiaTheme="minorHAnsi" w:hAnsi="Times New Roman" w:cs="Times New Roman"/>
          <w:sz w:val="28"/>
          <w:szCs w:val="28"/>
          <w:lang w:eastAsia="en-US"/>
        </w:rPr>
        <w:t>.</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Министерство в день представления документов, указанных в абзацах втором – седьмом данного пункта, регистрирует их, в течение 5 рабочих дней с даты регистрации рассматривает указанные документы с целью установления их соответствия условиям предоставления и расходования субсидии. В случае </w:t>
      </w:r>
      <w:r w:rsidRPr="00E34170">
        <w:rPr>
          <w:rFonts w:ascii="Times New Roman" w:hAnsi="Times New Roman" w:cs="Times New Roman"/>
          <w:sz w:val="28"/>
          <w:szCs w:val="28"/>
        </w:rPr>
        <w:lastRenderedPageBreak/>
        <w:t xml:space="preserve">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области соответствующее уведомление с указанием выявленных несоответствий. </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министерством несоответствия в документах, указанных в абзацах втором – седьмом данного пункта, и представляют их в министерство для повторного рассмотрения в порядке, указанном в абзаце седьмом данного пункта.</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12. Муниципальные образования области представляют в министерство следующие отчеты:</w:t>
      </w:r>
    </w:p>
    <w:p w:rsidR="00E34170" w:rsidRPr="00E34170" w:rsidRDefault="00E34170" w:rsidP="0063752D">
      <w:pPr>
        <w:pStyle w:val="ConsPlusNonformat"/>
        <w:widowControl/>
        <w:tabs>
          <w:tab w:val="left" w:pos="709"/>
        </w:tabs>
        <w:ind w:firstLine="709"/>
        <w:contextualSpacing/>
        <w:jc w:val="both"/>
        <w:rPr>
          <w:rFonts w:ascii="Times New Roman" w:eastAsia="Calibri" w:hAnsi="Times New Roman" w:cs="Times New Roman"/>
          <w:sz w:val="28"/>
          <w:szCs w:val="28"/>
          <w:lang w:eastAsia="en-US"/>
        </w:rPr>
      </w:pPr>
      <w:r w:rsidRPr="00E34170">
        <w:rPr>
          <w:rFonts w:ascii="Times New Roman" w:eastAsia="Calibri" w:hAnsi="Times New Roman" w:cs="Times New Roman"/>
          <w:sz w:val="28"/>
          <w:szCs w:val="28"/>
          <w:lang w:eastAsia="en-US"/>
        </w:rPr>
        <w:t>- </w:t>
      </w:r>
      <w:r w:rsidRPr="00E34170">
        <w:rPr>
          <w:rFonts w:ascii="Times New Roman" w:hAnsi="Times New Roman" w:cs="Times New Roman"/>
          <w:sz w:val="28"/>
          <w:szCs w:val="28"/>
        </w:rPr>
        <w:t xml:space="preserve">отчет </w:t>
      </w:r>
      <w:r w:rsidRPr="00E34170">
        <w:rPr>
          <w:rFonts w:ascii="Times New Roman" w:eastAsia="Calibri" w:hAnsi="Times New Roman" w:cs="Times New Roman"/>
          <w:sz w:val="28"/>
          <w:szCs w:val="28"/>
          <w:lang w:eastAsia="en-US"/>
        </w:rPr>
        <w:t>о расходах, в целях софинансирования которых предоставляется субсидия, по форме, приведенной в приложении 5 к типовой форме соглашения, – не позднее 15-го числа месяца, следующего за кварталом, в котором была получена субсидия;</w:t>
      </w:r>
    </w:p>
    <w:p w:rsidR="00E34170" w:rsidRPr="00E34170" w:rsidRDefault="00E34170" w:rsidP="0063752D">
      <w:pPr>
        <w:pStyle w:val="ConsPlusNonformat"/>
        <w:widowControl/>
        <w:ind w:firstLine="709"/>
        <w:contextualSpacing/>
        <w:jc w:val="both"/>
        <w:rPr>
          <w:rFonts w:ascii="Times New Roman" w:eastAsia="Calibri" w:hAnsi="Times New Roman" w:cs="Times New Roman"/>
          <w:sz w:val="28"/>
          <w:szCs w:val="28"/>
          <w:lang w:eastAsia="en-US"/>
        </w:rPr>
      </w:pPr>
      <w:r w:rsidRPr="00E34170">
        <w:rPr>
          <w:rFonts w:ascii="Times New Roman" w:eastAsia="Calibri" w:hAnsi="Times New Roman" w:cs="Times New Roman"/>
          <w:sz w:val="28"/>
          <w:szCs w:val="28"/>
          <w:lang w:eastAsia="en-US"/>
        </w:rPr>
        <w:t>- </w:t>
      </w:r>
      <w:r w:rsidRPr="00E34170">
        <w:rPr>
          <w:rFonts w:ascii="Times New Roman" w:hAnsi="Times New Roman" w:cs="Times New Roman"/>
          <w:sz w:val="28"/>
          <w:szCs w:val="28"/>
        </w:rPr>
        <w:t xml:space="preserve">отчет </w:t>
      </w:r>
      <w:r w:rsidRPr="00E34170">
        <w:rPr>
          <w:rFonts w:ascii="Times New Roman" w:eastAsia="Calibri" w:hAnsi="Times New Roman" w:cs="Times New Roman"/>
          <w:sz w:val="28"/>
          <w:szCs w:val="28"/>
          <w:lang w:eastAsia="en-US"/>
        </w:rPr>
        <w:t xml:space="preserve">о достижении значений результатов использования субсидии по форме, приведенной в приложении 6 к типовой форме соглашения, – не позднее 15 января года, следующего за годом предоставления субсидии. </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13. </w:t>
      </w:r>
      <w:r w:rsidRPr="00E34170">
        <w:rPr>
          <w:rFonts w:ascii="Times New Roman" w:eastAsia="Times New Roman" w:hAnsi="Times New Roman" w:cs="Times New Roman"/>
          <w:sz w:val="28"/>
          <w:szCs w:val="28"/>
        </w:rPr>
        <w:t>Оценка степени достижения результата и эффективности использования субсидии осуществляется министерством ежегодно на основании отчетов, указанных в пункте 12 настоящего Порядка, представляемых органами местного самоуправления муниципальных образований области.</w:t>
      </w:r>
      <w:r w:rsidRPr="00E34170">
        <w:rPr>
          <w:rFonts w:ascii="Times New Roman" w:hAnsi="Times New Roman" w:cs="Times New Roman"/>
          <w:sz w:val="28"/>
          <w:szCs w:val="28"/>
        </w:rPr>
        <w:t xml:space="preserve"> </w:t>
      </w:r>
    </w:p>
    <w:p w:rsidR="00E34170" w:rsidRPr="00E34170" w:rsidRDefault="00E34170" w:rsidP="0063752D">
      <w:pPr>
        <w:pStyle w:val="Default"/>
        <w:contextualSpacing/>
        <w:jc w:val="both"/>
        <w:rPr>
          <w:color w:val="auto"/>
          <w:sz w:val="28"/>
          <w:szCs w:val="28"/>
        </w:rPr>
      </w:pPr>
      <w:r w:rsidRPr="00E34170">
        <w:rPr>
          <w:color w:val="FF0000"/>
          <w:sz w:val="28"/>
          <w:szCs w:val="28"/>
        </w:rPr>
        <w:tab/>
      </w:r>
      <w:r w:rsidRPr="00E34170">
        <w:rPr>
          <w:color w:val="auto"/>
          <w:sz w:val="28"/>
          <w:szCs w:val="28"/>
        </w:rPr>
        <w:t>Степень достижения результата использования субсидии (R) рассчитывается по формуле:</w:t>
      </w:r>
    </w:p>
    <w:p w:rsidR="00E34170" w:rsidRPr="00E34170" w:rsidRDefault="00E34170" w:rsidP="0063752D">
      <w:pPr>
        <w:pStyle w:val="Default"/>
        <w:contextualSpacing/>
        <w:jc w:val="both"/>
        <w:rPr>
          <w:color w:val="auto"/>
          <w:sz w:val="28"/>
          <w:szCs w:val="28"/>
        </w:rPr>
      </w:pPr>
      <w:r w:rsidRPr="00E34170">
        <w:rPr>
          <w:color w:val="auto"/>
          <w:sz w:val="28"/>
          <w:szCs w:val="28"/>
        </w:rPr>
        <w:t xml:space="preserve"> </w:t>
      </w:r>
    </w:p>
    <w:p w:rsidR="00E34170" w:rsidRPr="00E34170" w:rsidRDefault="00E34170" w:rsidP="0063752D">
      <w:pPr>
        <w:pStyle w:val="Default"/>
        <w:contextualSpacing/>
        <w:jc w:val="center"/>
        <w:rPr>
          <w:color w:val="auto"/>
          <w:sz w:val="28"/>
          <w:szCs w:val="28"/>
        </w:rPr>
      </w:pPr>
      <w:r w:rsidRPr="00E34170">
        <w:rPr>
          <w:color w:val="auto"/>
          <w:sz w:val="28"/>
          <w:szCs w:val="28"/>
        </w:rPr>
        <w:t xml:space="preserve">R = </w:t>
      </w:r>
      <w:r w:rsidRPr="00E34170">
        <w:rPr>
          <w:color w:val="auto"/>
          <w:sz w:val="28"/>
          <w:szCs w:val="28"/>
          <w:lang w:val="en-US"/>
        </w:rPr>
        <w:t>T</w:t>
      </w:r>
      <w:r w:rsidRPr="00E34170">
        <w:rPr>
          <w:color w:val="auto"/>
          <w:sz w:val="28"/>
          <w:szCs w:val="28"/>
        </w:rPr>
        <w:t>/</w:t>
      </w:r>
      <w:r w:rsidRPr="00E34170">
        <w:rPr>
          <w:color w:val="auto"/>
          <w:sz w:val="28"/>
          <w:szCs w:val="28"/>
          <w:lang w:val="en-US"/>
        </w:rPr>
        <w:t>S</w:t>
      </w:r>
      <w:r w:rsidRPr="00E34170">
        <w:rPr>
          <w:color w:val="auto"/>
          <w:sz w:val="28"/>
          <w:szCs w:val="28"/>
        </w:rPr>
        <w:t>,</w:t>
      </w:r>
    </w:p>
    <w:p w:rsidR="00E34170" w:rsidRPr="00E34170" w:rsidRDefault="00E34170" w:rsidP="0063752D">
      <w:pPr>
        <w:pStyle w:val="Default"/>
        <w:contextualSpacing/>
        <w:jc w:val="both"/>
        <w:rPr>
          <w:color w:val="auto"/>
          <w:sz w:val="28"/>
          <w:szCs w:val="28"/>
        </w:rPr>
      </w:pPr>
      <w:r w:rsidRPr="00E34170">
        <w:rPr>
          <w:color w:val="auto"/>
          <w:sz w:val="28"/>
          <w:szCs w:val="28"/>
        </w:rPr>
        <w:t xml:space="preserve">где: </w:t>
      </w:r>
    </w:p>
    <w:p w:rsidR="00E34170" w:rsidRPr="00E34170" w:rsidRDefault="00E34170" w:rsidP="0063752D">
      <w:pPr>
        <w:pStyle w:val="Default"/>
        <w:ind w:firstLine="709"/>
        <w:contextualSpacing/>
        <w:jc w:val="both"/>
        <w:rPr>
          <w:color w:val="auto"/>
          <w:sz w:val="28"/>
          <w:szCs w:val="28"/>
        </w:rPr>
      </w:pPr>
      <w:r w:rsidRPr="00E34170">
        <w:rPr>
          <w:color w:val="auto"/>
          <w:sz w:val="28"/>
          <w:szCs w:val="28"/>
          <w:lang w:val="en-US"/>
        </w:rPr>
        <w:t>T</w:t>
      </w:r>
      <w:r w:rsidRPr="00E34170">
        <w:rPr>
          <w:color w:val="auto"/>
          <w:sz w:val="28"/>
          <w:szCs w:val="28"/>
        </w:rPr>
        <w:t xml:space="preserve"> – фактическое значение результата использования субсидии; </w:t>
      </w:r>
    </w:p>
    <w:p w:rsidR="00E34170" w:rsidRPr="00E34170" w:rsidRDefault="00E34170" w:rsidP="0063752D">
      <w:pPr>
        <w:pStyle w:val="Default"/>
        <w:ind w:firstLine="709"/>
        <w:contextualSpacing/>
        <w:jc w:val="both"/>
        <w:rPr>
          <w:color w:val="auto"/>
          <w:sz w:val="28"/>
          <w:szCs w:val="28"/>
        </w:rPr>
      </w:pPr>
      <w:r w:rsidRPr="00E34170">
        <w:rPr>
          <w:color w:val="auto"/>
          <w:sz w:val="28"/>
          <w:szCs w:val="28"/>
          <w:lang w:val="en-US"/>
        </w:rPr>
        <w:t>S</w:t>
      </w:r>
      <w:r w:rsidRPr="00E34170">
        <w:rPr>
          <w:color w:val="auto"/>
          <w:sz w:val="28"/>
          <w:szCs w:val="28"/>
        </w:rPr>
        <w:t xml:space="preserve"> – плановое значение результата использования субсидии. </w:t>
      </w:r>
    </w:p>
    <w:p w:rsidR="00E34170" w:rsidRPr="00E34170" w:rsidRDefault="00E34170" w:rsidP="0063752D">
      <w:pPr>
        <w:pStyle w:val="Default"/>
        <w:ind w:firstLine="709"/>
        <w:contextualSpacing/>
        <w:jc w:val="both"/>
        <w:rPr>
          <w:color w:val="auto"/>
          <w:sz w:val="28"/>
          <w:szCs w:val="28"/>
        </w:rPr>
      </w:pPr>
      <w:r w:rsidRPr="00E34170">
        <w:rPr>
          <w:color w:val="auto"/>
          <w:sz w:val="28"/>
          <w:szCs w:val="28"/>
        </w:rPr>
        <w:t>Эффективность использования субсидии (</w:t>
      </w:r>
      <w:r w:rsidRPr="00E34170">
        <w:rPr>
          <w:color w:val="auto"/>
          <w:sz w:val="28"/>
          <w:szCs w:val="28"/>
          <w:lang w:val="en-US"/>
        </w:rPr>
        <w:t>F</w:t>
      </w:r>
      <w:r w:rsidRPr="00E34170">
        <w:rPr>
          <w:color w:val="auto"/>
          <w:sz w:val="28"/>
          <w:szCs w:val="28"/>
        </w:rPr>
        <w:t xml:space="preserve">) рассчитывается по формуле: </w:t>
      </w:r>
    </w:p>
    <w:p w:rsidR="00E34170" w:rsidRPr="00E34170" w:rsidRDefault="00E34170" w:rsidP="0063752D">
      <w:pPr>
        <w:pStyle w:val="Default"/>
        <w:contextualSpacing/>
        <w:jc w:val="both"/>
        <w:rPr>
          <w:color w:val="auto"/>
          <w:sz w:val="28"/>
          <w:szCs w:val="28"/>
        </w:rPr>
      </w:pPr>
    </w:p>
    <w:p w:rsidR="00E34170" w:rsidRPr="00E34170" w:rsidRDefault="00E34170" w:rsidP="0063752D">
      <w:pPr>
        <w:pStyle w:val="Default"/>
        <w:contextualSpacing/>
        <w:jc w:val="center"/>
        <w:rPr>
          <w:color w:val="auto"/>
          <w:sz w:val="28"/>
          <w:szCs w:val="28"/>
        </w:rPr>
      </w:pPr>
      <w:r w:rsidRPr="00E34170">
        <w:rPr>
          <w:color w:val="auto"/>
          <w:sz w:val="28"/>
          <w:szCs w:val="28"/>
          <w:lang w:val="en-US"/>
        </w:rPr>
        <w:t>F</w:t>
      </w:r>
      <w:r w:rsidRPr="00E34170">
        <w:rPr>
          <w:color w:val="auto"/>
          <w:sz w:val="28"/>
          <w:szCs w:val="28"/>
        </w:rPr>
        <w:t xml:space="preserve"> = R × (</w:t>
      </w:r>
      <w:r w:rsidRPr="00E34170">
        <w:rPr>
          <w:color w:val="auto"/>
          <w:sz w:val="28"/>
          <w:szCs w:val="28"/>
          <w:lang w:val="en-US"/>
        </w:rPr>
        <w:t>V</w:t>
      </w:r>
      <w:r w:rsidRPr="00E34170">
        <w:rPr>
          <w:color w:val="auto"/>
          <w:sz w:val="28"/>
          <w:szCs w:val="28"/>
          <w:vertAlign w:val="subscript"/>
        </w:rPr>
        <w:t>п</w:t>
      </w:r>
      <w:r w:rsidRPr="00E34170">
        <w:rPr>
          <w:color w:val="auto"/>
          <w:sz w:val="28"/>
          <w:szCs w:val="28"/>
        </w:rPr>
        <w:t>/</w:t>
      </w:r>
      <w:r w:rsidRPr="00E34170">
        <w:rPr>
          <w:color w:val="auto"/>
          <w:sz w:val="28"/>
          <w:szCs w:val="28"/>
          <w:lang w:val="en-US"/>
        </w:rPr>
        <w:t>V</w:t>
      </w:r>
      <w:r w:rsidRPr="00E34170">
        <w:rPr>
          <w:color w:val="auto"/>
          <w:sz w:val="28"/>
          <w:szCs w:val="28"/>
          <w:vertAlign w:val="subscript"/>
        </w:rPr>
        <w:t>ф</w:t>
      </w:r>
      <w:r w:rsidRPr="00E34170">
        <w:rPr>
          <w:color w:val="auto"/>
          <w:sz w:val="28"/>
          <w:szCs w:val="28"/>
        </w:rPr>
        <w:t>) × 100 %,</w:t>
      </w:r>
    </w:p>
    <w:p w:rsidR="00E34170" w:rsidRPr="00E34170" w:rsidRDefault="00E34170" w:rsidP="0063752D">
      <w:pPr>
        <w:pStyle w:val="Default"/>
        <w:contextualSpacing/>
        <w:jc w:val="both"/>
        <w:rPr>
          <w:color w:val="auto"/>
          <w:sz w:val="28"/>
          <w:szCs w:val="28"/>
        </w:rPr>
      </w:pPr>
      <w:r w:rsidRPr="00E34170">
        <w:rPr>
          <w:color w:val="auto"/>
          <w:sz w:val="28"/>
          <w:szCs w:val="28"/>
        </w:rPr>
        <w:t xml:space="preserve">где: </w:t>
      </w:r>
    </w:p>
    <w:p w:rsidR="00E34170" w:rsidRPr="00E34170" w:rsidRDefault="00E34170" w:rsidP="0063752D">
      <w:pPr>
        <w:pStyle w:val="Default"/>
        <w:ind w:firstLine="709"/>
        <w:contextualSpacing/>
        <w:jc w:val="both"/>
        <w:rPr>
          <w:color w:val="auto"/>
          <w:sz w:val="28"/>
          <w:szCs w:val="28"/>
        </w:rPr>
      </w:pPr>
      <w:r w:rsidRPr="00E34170">
        <w:rPr>
          <w:color w:val="auto"/>
          <w:sz w:val="28"/>
          <w:szCs w:val="28"/>
        </w:rPr>
        <w:t xml:space="preserve">R – степень достижения результата использования субсидии; </w:t>
      </w:r>
    </w:p>
    <w:p w:rsidR="00E34170" w:rsidRPr="00E34170" w:rsidRDefault="00E34170" w:rsidP="0063752D">
      <w:pPr>
        <w:pStyle w:val="Default"/>
        <w:ind w:firstLine="709"/>
        <w:contextualSpacing/>
        <w:jc w:val="both"/>
        <w:rPr>
          <w:color w:val="auto"/>
          <w:sz w:val="28"/>
          <w:szCs w:val="28"/>
        </w:rPr>
      </w:pPr>
      <w:r w:rsidRPr="00E34170">
        <w:rPr>
          <w:color w:val="auto"/>
          <w:sz w:val="28"/>
          <w:szCs w:val="28"/>
          <w:lang w:val="en-US"/>
        </w:rPr>
        <w:t>V</w:t>
      </w:r>
      <w:r w:rsidRPr="00E34170">
        <w:rPr>
          <w:color w:val="auto"/>
          <w:sz w:val="28"/>
          <w:szCs w:val="28"/>
          <w:vertAlign w:val="subscript"/>
        </w:rPr>
        <w:t>п</w:t>
      </w:r>
      <w:r w:rsidRPr="00E34170">
        <w:rPr>
          <w:color w:val="auto"/>
          <w:sz w:val="28"/>
          <w:szCs w:val="28"/>
        </w:rPr>
        <w:t xml:space="preserve"> – плановый объем финансирования субсидии, предусмотренный </w:t>
      </w:r>
      <w:r w:rsidRPr="00E34170">
        <w:rPr>
          <w:rFonts w:eastAsiaTheme="minorEastAsia"/>
          <w:color w:val="auto"/>
          <w:sz w:val="28"/>
          <w:szCs w:val="28"/>
        </w:rPr>
        <w:t>бюджету муниципального образования области</w:t>
      </w:r>
      <w:r w:rsidRPr="00E34170">
        <w:rPr>
          <w:color w:val="auto"/>
          <w:sz w:val="28"/>
          <w:szCs w:val="28"/>
        </w:rPr>
        <w:t xml:space="preserve">; </w:t>
      </w:r>
    </w:p>
    <w:p w:rsidR="00E34170" w:rsidRPr="00E34170" w:rsidRDefault="00E34170" w:rsidP="0063752D">
      <w:pPr>
        <w:pStyle w:val="Default"/>
        <w:ind w:firstLine="709"/>
        <w:contextualSpacing/>
        <w:jc w:val="both"/>
        <w:rPr>
          <w:color w:val="auto"/>
          <w:sz w:val="28"/>
          <w:szCs w:val="28"/>
        </w:rPr>
      </w:pPr>
      <w:r w:rsidRPr="00E34170">
        <w:rPr>
          <w:color w:val="auto"/>
          <w:sz w:val="28"/>
          <w:szCs w:val="28"/>
          <w:lang w:val="en-US"/>
        </w:rPr>
        <w:t>V</w:t>
      </w:r>
      <w:r w:rsidRPr="00E34170">
        <w:rPr>
          <w:color w:val="auto"/>
          <w:sz w:val="28"/>
          <w:szCs w:val="28"/>
          <w:vertAlign w:val="subscript"/>
        </w:rPr>
        <w:t>ф</w:t>
      </w:r>
      <w:r w:rsidRPr="00E34170">
        <w:rPr>
          <w:color w:val="auto"/>
          <w:sz w:val="28"/>
          <w:szCs w:val="28"/>
        </w:rPr>
        <w:t xml:space="preserve"> – фактический объем финансирования субсидии, освоенный муниципальным образованием области. </w:t>
      </w:r>
    </w:p>
    <w:p w:rsidR="00E34170" w:rsidRPr="00E34170" w:rsidRDefault="00E34170" w:rsidP="0063752D">
      <w:pPr>
        <w:pStyle w:val="Default"/>
        <w:contextualSpacing/>
        <w:jc w:val="both"/>
        <w:rPr>
          <w:color w:val="auto"/>
          <w:sz w:val="28"/>
          <w:szCs w:val="28"/>
        </w:rPr>
      </w:pPr>
      <w:r w:rsidRPr="00E34170">
        <w:rPr>
          <w:color w:val="auto"/>
          <w:sz w:val="28"/>
          <w:szCs w:val="28"/>
        </w:rPr>
        <w:tab/>
        <w:t xml:space="preserve">Эффективность использования субсидии при значении показателя 90 процентов и более признается высокой, </w:t>
      </w:r>
      <w:r w:rsidRPr="00E34170">
        <w:rPr>
          <w:rFonts w:eastAsiaTheme="minorEastAsia"/>
          <w:color w:val="auto"/>
          <w:sz w:val="28"/>
          <w:szCs w:val="28"/>
        </w:rPr>
        <w:t xml:space="preserve">при значении до 90 процентов </w:t>
      </w:r>
      <w:r w:rsidRPr="00E34170">
        <w:rPr>
          <w:color w:val="auto"/>
          <w:sz w:val="28"/>
          <w:szCs w:val="28"/>
        </w:rPr>
        <w:t>–</w:t>
      </w:r>
      <w:r w:rsidRPr="00E34170">
        <w:rPr>
          <w:rFonts w:eastAsiaTheme="minorEastAsia"/>
          <w:color w:val="auto"/>
          <w:sz w:val="28"/>
          <w:szCs w:val="28"/>
        </w:rPr>
        <w:t xml:space="preserve"> низкой. </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xml:space="preserve">14. В случае если муниципальным образованием области по состоянию на 31 декабря года предоставления субсидии не достигнуты результаты использования </w:t>
      </w:r>
      <w:r w:rsidRPr="00E34170">
        <w:rPr>
          <w:rFonts w:ascii="Times New Roman" w:hAnsi="Times New Roman" w:cs="Times New Roman"/>
          <w:sz w:val="28"/>
          <w:szCs w:val="28"/>
        </w:rPr>
        <w:lastRenderedPageBreak/>
        <w:t>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по формуле (V</w:t>
      </w:r>
      <w:r w:rsidRPr="00E34170">
        <w:rPr>
          <w:rFonts w:ascii="Times New Roman" w:hAnsi="Times New Roman" w:cs="Times New Roman"/>
          <w:sz w:val="28"/>
          <w:szCs w:val="28"/>
          <w:vertAlign w:val="subscript"/>
        </w:rPr>
        <w:t>возврата</w:t>
      </w:r>
      <w:r w:rsidRPr="00E34170">
        <w:rPr>
          <w:rFonts w:ascii="Times New Roman" w:hAnsi="Times New Roman" w:cs="Times New Roman"/>
          <w:sz w:val="28"/>
          <w:szCs w:val="28"/>
        </w:rPr>
        <w:t>):</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p>
    <w:p w:rsidR="00E34170" w:rsidRPr="00E34170" w:rsidRDefault="00E34170" w:rsidP="0063752D">
      <w:pPr>
        <w:pStyle w:val="ConsPlusNormal"/>
        <w:widowControl/>
        <w:tabs>
          <w:tab w:val="left" w:pos="709"/>
        </w:tabs>
        <w:contextualSpacing/>
        <w:jc w:val="center"/>
        <w:rPr>
          <w:rFonts w:ascii="Times New Roman" w:hAnsi="Times New Roman" w:cs="Times New Roman"/>
          <w:sz w:val="28"/>
          <w:szCs w:val="28"/>
        </w:rPr>
      </w:pPr>
      <w:r w:rsidRPr="00E34170">
        <w:rPr>
          <w:rFonts w:ascii="Times New Roman" w:hAnsi="Times New Roman" w:cs="Times New Roman"/>
          <w:sz w:val="28"/>
          <w:szCs w:val="28"/>
        </w:rPr>
        <w:t>V</w:t>
      </w:r>
      <w:r w:rsidRPr="00E34170">
        <w:rPr>
          <w:rFonts w:ascii="Times New Roman" w:hAnsi="Times New Roman" w:cs="Times New Roman"/>
          <w:sz w:val="28"/>
          <w:szCs w:val="28"/>
          <w:vertAlign w:val="subscript"/>
        </w:rPr>
        <w:t>возврата</w:t>
      </w:r>
      <w:r w:rsidRPr="00E34170">
        <w:rPr>
          <w:rFonts w:ascii="Times New Roman" w:hAnsi="Times New Roman" w:cs="Times New Roman"/>
          <w:sz w:val="28"/>
          <w:szCs w:val="28"/>
        </w:rPr>
        <w:t xml:space="preserve"> = (V</w:t>
      </w:r>
      <w:r w:rsidRPr="00E34170">
        <w:rPr>
          <w:rFonts w:ascii="Times New Roman" w:hAnsi="Times New Roman" w:cs="Times New Roman"/>
          <w:sz w:val="28"/>
          <w:szCs w:val="28"/>
          <w:vertAlign w:val="subscript"/>
        </w:rPr>
        <w:t>субсидии</w:t>
      </w:r>
      <w:r w:rsidRPr="00E34170">
        <w:rPr>
          <w:rFonts w:ascii="Times New Roman" w:hAnsi="Times New Roman" w:cs="Times New Roman"/>
          <w:sz w:val="28"/>
          <w:szCs w:val="28"/>
        </w:rPr>
        <w:t xml:space="preserve"> × k × m / n) × 0,1,</w:t>
      </w:r>
    </w:p>
    <w:p w:rsidR="00E34170" w:rsidRPr="00E34170" w:rsidRDefault="00E34170" w:rsidP="0063752D">
      <w:pPr>
        <w:pStyle w:val="ConsPlusNormal"/>
        <w:widowControl/>
        <w:tabs>
          <w:tab w:val="left" w:pos="709"/>
        </w:tabs>
        <w:contextualSpacing/>
        <w:jc w:val="both"/>
        <w:rPr>
          <w:rFonts w:ascii="Times New Roman" w:hAnsi="Times New Roman" w:cs="Times New Roman"/>
          <w:sz w:val="28"/>
          <w:szCs w:val="28"/>
        </w:rPr>
      </w:pPr>
      <w:r w:rsidRPr="00E34170">
        <w:rPr>
          <w:rFonts w:ascii="Times New Roman" w:hAnsi="Times New Roman" w:cs="Times New Roman"/>
          <w:sz w:val="28"/>
          <w:szCs w:val="28"/>
        </w:rPr>
        <w:t>где:</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V</w:t>
      </w:r>
      <w:r w:rsidRPr="00E34170">
        <w:rPr>
          <w:rFonts w:ascii="Times New Roman" w:hAnsi="Times New Roman" w:cs="Times New Roman"/>
          <w:sz w:val="28"/>
          <w:szCs w:val="28"/>
          <w:vertAlign w:val="subscript"/>
        </w:rPr>
        <w:t>субсидии</w:t>
      </w:r>
      <w:r w:rsidRPr="00E34170">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k – коэффициент возврата субсидии;</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n – общее количество результатов использования субсидии;</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0,1 – понижающий коэффициент суммы возврата субсидии.</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Коэффициент возврата субсидии (k) рассчитывается по формуле:</w:t>
      </w:r>
    </w:p>
    <w:p w:rsidR="00E34170" w:rsidRPr="00E34170" w:rsidRDefault="00E34170" w:rsidP="0063752D">
      <w:pPr>
        <w:pStyle w:val="ConsPlusNormal"/>
        <w:widowControl/>
        <w:tabs>
          <w:tab w:val="left" w:pos="709"/>
        </w:tabs>
        <w:ind w:firstLine="709"/>
        <w:contextualSpacing/>
        <w:jc w:val="center"/>
        <w:rPr>
          <w:rFonts w:ascii="Times New Roman" w:hAnsi="Times New Roman" w:cs="Times New Roman"/>
          <w:sz w:val="28"/>
          <w:szCs w:val="28"/>
        </w:rPr>
      </w:pPr>
    </w:p>
    <w:p w:rsidR="00E34170" w:rsidRPr="00E34170" w:rsidRDefault="00E34170" w:rsidP="0063752D">
      <w:pPr>
        <w:pStyle w:val="ConsPlusNormal"/>
        <w:widowControl/>
        <w:tabs>
          <w:tab w:val="left" w:pos="709"/>
        </w:tabs>
        <w:contextualSpacing/>
        <w:jc w:val="center"/>
        <w:rPr>
          <w:rFonts w:ascii="Times New Roman" w:hAnsi="Times New Roman" w:cs="Times New Roman"/>
          <w:sz w:val="28"/>
          <w:szCs w:val="28"/>
        </w:rPr>
      </w:pPr>
      <w:r w:rsidRPr="00E34170">
        <w:rPr>
          <w:rFonts w:ascii="Times New Roman" w:hAnsi="Times New Roman" w:cs="Times New Roman"/>
          <w:sz w:val="28"/>
          <w:szCs w:val="28"/>
          <w:lang w:val="en-US"/>
        </w:rPr>
        <w:t>k</w:t>
      </w:r>
      <w:r w:rsidRPr="00E34170">
        <w:rPr>
          <w:rFonts w:ascii="Times New Roman" w:hAnsi="Times New Roman" w:cs="Times New Roman"/>
          <w:sz w:val="28"/>
          <w:szCs w:val="28"/>
        </w:rPr>
        <w:t xml:space="preserve"> = ∑ </w:t>
      </w:r>
      <w:r w:rsidRPr="00E34170">
        <w:rPr>
          <w:rFonts w:ascii="Times New Roman" w:hAnsi="Times New Roman" w:cs="Times New Roman"/>
          <w:sz w:val="28"/>
          <w:szCs w:val="28"/>
          <w:lang w:val="en-US"/>
        </w:rPr>
        <w:t>D</w:t>
      </w:r>
      <w:r w:rsidRPr="00E34170">
        <w:rPr>
          <w:rFonts w:ascii="Times New Roman" w:hAnsi="Times New Roman" w:cs="Times New Roman"/>
          <w:sz w:val="28"/>
          <w:szCs w:val="28"/>
          <w:vertAlign w:val="subscript"/>
          <w:lang w:val="en-US"/>
        </w:rPr>
        <w:t>i</w:t>
      </w:r>
      <w:r w:rsidRPr="00E34170">
        <w:rPr>
          <w:rFonts w:ascii="Times New Roman" w:hAnsi="Times New Roman" w:cs="Times New Roman"/>
          <w:sz w:val="28"/>
          <w:szCs w:val="28"/>
        </w:rPr>
        <w:t xml:space="preserve"> / </w:t>
      </w:r>
      <w:r w:rsidRPr="00E34170">
        <w:rPr>
          <w:rFonts w:ascii="Times New Roman" w:hAnsi="Times New Roman" w:cs="Times New Roman"/>
          <w:sz w:val="28"/>
          <w:szCs w:val="28"/>
          <w:lang w:val="en-US"/>
        </w:rPr>
        <w:t>m</w:t>
      </w:r>
      <w:r w:rsidRPr="00E34170">
        <w:rPr>
          <w:rFonts w:ascii="Times New Roman" w:hAnsi="Times New Roman" w:cs="Times New Roman"/>
          <w:sz w:val="28"/>
          <w:szCs w:val="28"/>
        </w:rPr>
        <w:t>,</w:t>
      </w:r>
    </w:p>
    <w:p w:rsidR="00E34170" w:rsidRPr="00E34170" w:rsidRDefault="00E34170" w:rsidP="0063752D">
      <w:pPr>
        <w:pStyle w:val="ConsPlusNormal"/>
        <w:widowControl/>
        <w:tabs>
          <w:tab w:val="left" w:pos="709"/>
        </w:tabs>
        <w:contextualSpacing/>
        <w:jc w:val="both"/>
        <w:rPr>
          <w:rFonts w:ascii="Times New Roman" w:hAnsi="Times New Roman" w:cs="Times New Roman"/>
          <w:sz w:val="28"/>
          <w:szCs w:val="28"/>
        </w:rPr>
      </w:pPr>
      <w:r w:rsidRPr="00E34170">
        <w:rPr>
          <w:rFonts w:ascii="Times New Roman" w:hAnsi="Times New Roman" w:cs="Times New Roman"/>
          <w:sz w:val="28"/>
          <w:szCs w:val="28"/>
        </w:rPr>
        <w:t>где D</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E34170">
        <w:rPr>
          <w:rFonts w:ascii="Times New Roman" w:hAnsi="Times New Roman" w:cs="Times New Roman"/>
          <w:sz w:val="28"/>
          <w:szCs w:val="28"/>
        </w:rPr>
        <w:noBreakHyphen/>
        <w:t>го результата использования субсидии.</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Индекс, отражающий уровень недостижения i-го результата использования субсидии (D</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 определяется по формуле:</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p>
    <w:p w:rsidR="00E34170" w:rsidRPr="00E34170" w:rsidRDefault="00E34170" w:rsidP="0063752D">
      <w:pPr>
        <w:pStyle w:val="ConsPlusNormal"/>
        <w:widowControl/>
        <w:tabs>
          <w:tab w:val="left" w:pos="709"/>
        </w:tabs>
        <w:contextualSpacing/>
        <w:jc w:val="center"/>
        <w:rPr>
          <w:rFonts w:ascii="Times New Roman" w:hAnsi="Times New Roman" w:cs="Times New Roman"/>
          <w:sz w:val="28"/>
          <w:szCs w:val="28"/>
        </w:rPr>
      </w:pPr>
      <w:r w:rsidRPr="00E34170">
        <w:rPr>
          <w:rFonts w:ascii="Times New Roman" w:hAnsi="Times New Roman" w:cs="Times New Roman"/>
          <w:sz w:val="28"/>
          <w:szCs w:val="28"/>
        </w:rPr>
        <w:t>D</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 xml:space="preserve"> = 1 – T</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 xml:space="preserve"> / S</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w:t>
      </w:r>
    </w:p>
    <w:p w:rsidR="00E34170" w:rsidRPr="00E34170" w:rsidRDefault="00E34170" w:rsidP="0063752D">
      <w:pPr>
        <w:pStyle w:val="ConsPlusNormal"/>
        <w:widowControl/>
        <w:tabs>
          <w:tab w:val="left" w:pos="709"/>
        </w:tabs>
        <w:contextualSpacing/>
        <w:jc w:val="both"/>
        <w:rPr>
          <w:rFonts w:ascii="Times New Roman" w:hAnsi="Times New Roman" w:cs="Times New Roman"/>
          <w:sz w:val="28"/>
          <w:szCs w:val="28"/>
        </w:rPr>
      </w:pPr>
      <w:r w:rsidRPr="00E34170">
        <w:rPr>
          <w:rFonts w:ascii="Times New Roman" w:hAnsi="Times New Roman" w:cs="Times New Roman"/>
          <w:sz w:val="28"/>
          <w:szCs w:val="28"/>
        </w:rPr>
        <w:t>где:</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Т</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S</w:t>
      </w:r>
      <w:r w:rsidRPr="00E34170">
        <w:rPr>
          <w:rFonts w:ascii="Times New Roman" w:hAnsi="Times New Roman" w:cs="Times New Roman"/>
          <w:sz w:val="28"/>
          <w:szCs w:val="28"/>
          <w:vertAlign w:val="subscript"/>
        </w:rPr>
        <w:t>i</w:t>
      </w:r>
      <w:r w:rsidRPr="00E34170">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15.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E34170">
        <w:rPr>
          <w:rFonts w:ascii="Times New Roman" w:hAnsi="Times New Roman" w:cs="Times New Roman"/>
          <w:color w:val="auto"/>
          <w:sz w:val="28"/>
          <w:szCs w:val="28"/>
          <w:vertAlign w:val="subscript"/>
        </w:rPr>
        <w:t>н</w:t>
      </w:r>
      <w:r w:rsidRPr="00E34170">
        <w:rPr>
          <w:rFonts w:ascii="Times New Roman" w:hAnsi="Times New Roman" w:cs="Times New Roman"/>
          <w:color w:val="auto"/>
          <w:sz w:val="28"/>
          <w:szCs w:val="28"/>
        </w:rPr>
        <w:t>), рассчитывается по формуле:</w:t>
      </w:r>
    </w:p>
    <w:p w:rsidR="00E34170" w:rsidRPr="00E34170" w:rsidRDefault="00E34170" w:rsidP="0063752D">
      <w:pPr>
        <w:widowControl/>
        <w:ind w:firstLine="709"/>
        <w:contextualSpacing/>
        <w:jc w:val="both"/>
        <w:rPr>
          <w:rFonts w:ascii="Times New Roman" w:hAnsi="Times New Roman" w:cs="Times New Roman"/>
          <w:color w:val="auto"/>
          <w:sz w:val="28"/>
          <w:szCs w:val="28"/>
        </w:rPr>
      </w:pPr>
    </w:p>
    <w:p w:rsidR="00E34170" w:rsidRPr="00E34170" w:rsidRDefault="00E34170" w:rsidP="0063752D">
      <w:pPr>
        <w:widowControl/>
        <w:contextualSpacing/>
        <w:jc w:val="center"/>
        <w:rPr>
          <w:rFonts w:ascii="Times New Roman" w:hAnsi="Times New Roman" w:cs="Times New Roman"/>
          <w:color w:val="auto"/>
          <w:sz w:val="28"/>
          <w:szCs w:val="28"/>
        </w:rPr>
      </w:pPr>
      <w:r w:rsidRPr="00E34170">
        <w:rPr>
          <w:rFonts w:ascii="Times New Roman" w:hAnsi="Times New Roman" w:cs="Times New Roman"/>
          <w:color w:val="auto"/>
          <w:sz w:val="28"/>
          <w:szCs w:val="28"/>
        </w:rPr>
        <w:t>S</w:t>
      </w:r>
      <w:r w:rsidRPr="00E34170">
        <w:rPr>
          <w:rFonts w:ascii="Times New Roman" w:hAnsi="Times New Roman" w:cs="Times New Roman"/>
          <w:color w:val="auto"/>
          <w:sz w:val="28"/>
          <w:szCs w:val="28"/>
          <w:vertAlign w:val="subscript"/>
        </w:rPr>
        <w:t>н</w:t>
      </w:r>
      <w:r w:rsidRPr="00E34170">
        <w:rPr>
          <w:rFonts w:ascii="Times New Roman" w:hAnsi="Times New Roman" w:cs="Times New Roman"/>
          <w:color w:val="auto"/>
          <w:sz w:val="28"/>
          <w:szCs w:val="28"/>
        </w:rPr>
        <w:t xml:space="preserve"> = S</w:t>
      </w:r>
      <w:r w:rsidRPr="00E34170">
        <w:rPr>
          <w:rFonts w:ascii="Times New Roman" w:hAnsi="Times New Roman" w:cs="Times New Roman"/>
          <w:color w:val="auto"/>
          <w:sz w:val="28"/>
          <w:szCs w:val="28"/>
          <w:vertAlign w:val="subscript"/>
        </w:rPr>
        <w:t>ф</w:t>
      </w:r>
      <w:r w:rsidRPr="00E34170">
        <w:rPr>
          <w:rFonts w:ascii="Times New Roman" w:hAnsi="Times New Roman" w:cs="Times New Roman"/>
          <w:color w:val="auto"/>
          <w:sz w:val="28"/>
          <w:szCs w:val="28"/>
        </w:rPr>
        <w:t xml:space="preserve"> </w:t>
      </w:r>
      <w:r w:rsidRPr="00E34170">
        <w:rPr>
          <w:rFonts w:ascii="Times New Roman" w:hAnsi="Times New Roman" w:cs="Times New Roman"/>
          <w:noProof/>
          <w:color w:val="auto"/>
          <w:sz w:val="28"/>
          <w:szCs w:val="28"/>
          <w:lang w:bidi="ar-SA"/>
        </w:rPr>
        <w:drawing>
          <wp:inline distT="0" distB="0" distL="0" distR="0" wp14:anchorId="608B7D75" wp14:editId="6258D621">
            <wp:extent cx="118745" cy="1949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745" cy="194945"/>
                    </a:xfrm>
                    <a:prstGeom prst="rect">
                      <a:avLst/>
                    </a:prstGeom>
                    <a:noFill/>
                    <a:ln>
                      <a:noFill/>
                    </a:ln>
                  </pic:spPr>
                </pic:pic>
              </a:graphicData>
            </a:graphic>
          </wp:inline>
        </w:drawing>
      </w:r>
      <w:r w:rsidRPr="00E34170">
        <w:rPr>
          <w:rFonts w:ascii="Times New Roman" w:hAnsi="Times New Roman" w:cs="Times New Roman"/>
          <w:color w:val="auto"/>
          <w:sz w:val="28"/>
          <w:szCs w:val="28"/>
        </w:rPr>
        <w:t xml:space="preserve"> S</w:t>
      </w:r>
      <w:r w:rsidRPr="00E34170">
        <w:rPr>
          <w:rFonts w:ascii="Times New Roman" w:hAnsi="Times New Roman" w:cs="Times New Roman"/>
          <w:color w:val="auto"/>
          <w:sz w:val="28"/>
          <w:szCs w:val="28"/>
          <w:vertAlign w:val="subscript"/>
        </w:rPr>
        <w:t>к</w:t>
      </w:r>
      <w:r w:rsidRPr="00E34170">
        <w:rPr>
          <w:rFonts w:ascii="Times New Roman" w:hAnsi="Times New Roman" w:cs="Times New Roman"/>
          <w:color w:val="auto"/>
          <w:sz w:val="28"/>
          <w:szCs w:val="28"/>
        </w:rPr>
        <w:t xml:space="preserve"> </w:t>
      </w:r>
      <w:r w:rsidRPr="00E34170">
        <w:rPr>
          <w:rFonts w:ascii="Times New Roman" w:hAnsi="Times New Roman" w:cs="Times New Roman"/>
          <w:noProof/>
          <w:color w:val="auto"/>
          <w:sz w:val="28"/>
          <w:szCs w:val="28"/>
          <w:lang w:bidi="ar-SA"/>
        </w:rPr>
        <w:drawing>
          <wp:inline distT="0" distB="0" distL="0" distR="0" wp14:anchorId="051BAE06" wp14:editId="11EFBD3A">
            <wp:extent cx="101600" cy="1860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86055"/>
                    </a:xfrm>
                    <a:prstGeom prst="rect">
                      <a:avLst/>
                    </a:prstGeom>
                    <a:noFill/>
                    <a:ln>
                      <a:noFill/>
                    </a:ln>
                  </pic:spPr>
                </pic:pic>
              </a:graphicData>
            </a:graphic>
          </wp:inline>
        </w:drawing>
      </w:r>
      <w:r w:rsidRPr="00E34170">
        <w:rPr>
          <w:rFonts w:ascii="Times New Roman" w:hAnsi="Times New Roman" w:cs="Times New Roman"/>
          <w:color w:val="auto"/>
          <w:sz w:val="28"/>
          <w:szCs w:val="28"/>
        </w:rPr>
        <w:t xml:space="preserve"> К</w:t>
      </w:r>
      <w:r w:rsidRPr="00E34170">
        <w:rPr>
          <w:rFonts w:ascii="Times New Roman" w:hAnsi="Times New Roman" w:cs="Times New Roman"/>
          <w:color w:val="auto"/>
          <w:sz w:val="28"/>
          <w:szCs w:val="28"/>
          <w:vertAlign w:val="subscript"/>
        </w:rPr>
        <w:t>ф</w:t>
      </w:r>
      <w:r w:rsidRPr="00E34170">
        <w:rPr>
          <w:rFonts w:ascii="Times New Roman" w:hAnsi="Times New Roman" w:cs="Times New Roman"/>
          <w:color w:val="auto"/>
          <w:sz w:val="28"/>
          <w:szCs w:val="28"/>
        </w:rPr>
        <w:t>,</w:t>
      </w:r>
    </w:p>
    <w:p w:rsidR="00E34170" w:rsidRPr="00E34170" w:rsidRDefault="00E34170" w:rsidP="0063752D">
      <w:pPr>
        <w:widowControl/>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где:</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lastRenderedPageBreak/>
        <w:t>S</w:t>
      </w:r>
      <w:r w:rsidRPr="00E34170">
        <w:rPr>
          <w:rFonts w:ascii="Times New Roman" w:hAnsi="Times New Roman" w:cs="Times New Roman"/>
          <w:color w:val="auto"/>
          <w:sz w:val="28"/>
          <w:szCs w:val="28"/>
          <w:vertAlign w:val="subscript"/>
        </w:rPr>
        <w:t>ф</w:t>
      </w:r>
      <w:r w:rsidRPr="00E34170">
        <w:rPr>
          <w:rFonts w:ascii="Times New Roman" w:hAnsi="Times New Roman" w:cs="Times New Roman"/>
          <w:color w:val="auto"/>
          <w:sz w:val="28"/>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S</w:t>
      </w:r>
      <w:r w:rsidRPr="00E34170">
        <w:rPr>
          <w:rFonts w:ascii="Times New Roman" w:hAnsi="Times New Roman" w:cs="Times New Roman"/>
          <w:color w:val="auto"/>
          <w:sz w:val="28"/>
          <w:szCs w:val="28"/>
          <w:vertAlign w:val="subscript"/>
        </w:rPr>
        <w:t>к</w:t>
      </w:r>
      <w:r w:rsidRPr="00E34170">
        <w:rPr>
          <w:rFonts w:ascii="Times New Roman" w:hAnsi="Times New Roman" w:cs="Times New Roman"/>
          <w:color w:val="auto"/>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K</w:t>
      </w:r>
      <w:r w:rsidRPr="00E34170">
        <w:rPr>
          <w:rFonts w:ascii="Times New Roman" w:hAnsi="Times New Roman" w:cs="Times New Roman"/>
          <w:color w:val="auto"/>
          <w:sz w:val="28"/>
          <w:szCs w:val="28"/>
          <w:vertAlign w:val="subscript"/>
        </w:rPr>
        <w:t>ф</w:t>
      </w:r>
      <w:r w:rsidRPr="00E34170">
        <w:rPr>
          <w:rFonts w:ascii="Times New Roman" w:hAnsi="Times New Roman" w:cs="Times New Roman"/>
          <w:color w:val="auto"/>
          <w:sz w:val="28"/>
          <w:szCs w:val="28"/>
        </w:rPr>
        <w:t xml:space="preserve"> –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16. При выявлении случаев, указанных в пункте 14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E34170" w:rsidRPr="00E34170" w:rsidRDefault="00E34170" w:rsidP="0063752D">
      <w:pPr>
        <w:pStyle w:val="ConsPlusNormal"/>
        <w:widowControl/>
        <w:tabs>
          <w:tab w:val="left" w:pos="709"/>
        </w:tabs>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lang w:eastAsia="en-US"/>
        </w:rPr>
        <w:t>17. Средства, перечисленные из местного бюджета в областной бюджет в соответствии</w:t>
      </w:r>
      <w:r w:rsidRPr="00E34170">
        <w:rPr>
          <w:rFonts w:ascii="Times New Roman" w:hAnsi="Times New Roman" w:cs="Times New Roman"/>
          <w:sz w:val="28"/>
          <w:szCs w:val="28"/>
        </w:rPr>
        <w:t xml:space="preserve"> с </w:t>
      </w:r>
      <w:r w:rsidRPr="0063752D">
        <w:rPr>
          <w:rFonts w:ascii="Times New Roman" w:hAnsi="Times New Roman" w:cs="Times New Roman"/>
          <w:sz w:val="28"/>
          <w:szCs w:val="28"/>
        </w:rPr>
        <w:t xml:space="preserve">пунктами </w:t>
      </w:r>
      <w:r w:rsidRPr="00E34170">
        <w:rPr>
          <w:rFonts w:ascii="Times New Roman" w:hAnsi="Times New Roman" w:cs="Times New Roman"/>
          <w:sz w:val="28"/>
          <w:szCs w:val="28"/>
        </w:rPr>
        <w:t xml:space="preserve">14 и </w:t>
      </w:r>
      <w:r w:rsidRPr="0063752D">
        <w:rPr>
          <w:rFonts w:ascii="Times New Roman" w:hAnsi="Times New Roman" w:cs="Times New Roman"/>
          <w:sz w:val="28"/>
          <w:szCs w:val="28"/>
        </w:rPr>
        <w:t>15</w:t>
      </w:r>
      <w:r w:rsidRPr="00E34170">
        <w:rPr>
          <w:rFonts w:ascii="Times New Roman" w:hAnsi="Times New Roman" w:cs="Times New Roman"/>
          <w:sz w:val="28"/>
          <w:szCs w:val="28"/>
        </w:rPr>
        <w:t xml:space="preserve"> Порядка, зачисляются в дорожный фонд Ярославской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18. Ответственность за нецелевое расходование субсидии возлагается на муниципальные образования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законодательством Российской Федерации.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19.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xml:space="preserve">20.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Pr="0063752D">
        <w:rPr>
          <w:rFonts w:ascii="Times New Roman" w:hAnsi="Times New Roman" w:cs="Times New Roman"/>
          <w:sz w:val="28"/>
          <w:szCs w:val="28"/>
        </w:rPr>
        <w:t>постановлением</w:t>
      </w:r>
      <w:r w:rsidRPr="00E34170">
        <w:rPr>
          <w:rFonts w:ascii="Times New Roman" w:hAnsi="Times New Roman" w:cs="Times New Roman"/>
          <w:color w:val="auto"/>
          <w:sz w:val="28"/>
          <w:szCs w:val="28"/>
        </w:rPr>
        <w:t xml:space="preserve">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r w:rsidRPr="0063752D">
        <w:rPr>
          <w:rFonts w:ascii="Times New Roman" w:hAnsi="Times New Roman" w:cs="Times New Roman"/>
          <w:sz w:val="28"/>
          <w:szCs w:val="28"/>
        </w:rPr>
        <w:t>постановлением</w:t>
      </w:r>
      <w:r w:rsidRPr="00E34170">
        <w:rPr>
          <w:rFonts w:ascii="Times New Roman" w:hAnsi="Times New Roman" w:cs="Times New Roman"/>
          <w:color w:val="auto"/>
          <w:sz w:val="28"/>
          <w:szCs w:val="28"/>
        </w:rPr>
        <w:t xml:space="preserve"> Правительства Ярославской области от 03.02.2017 № 75-п «Об утверждении Порядка возврата межбюджетных трансфертов </w:t>
      </w:r>
      <w:r w:rsidRPr="00E34170">
        <w:rPr>
          <w:rFonts w:ascii="Times New Roman" w:hAnsi="Times New Roman" w:cs="Times New Roman"/>
          <w:color w:val="auto"/>
          <w:sz w:val="28"/>
          <w:szCs w:val="28"/>
        </w:rPr>
        <w:lastRenderedPageBreak/>
        <w:t>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21. 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22. Контрольными точками достижения результатов использования субсидии являются:</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разработка проектно-сметной документации и получение на нее положительного заключения экспертизы по всем объектам, финансирование которых осуществляется с привлечением субсидии, – до 20 января (включительно) года предоставления субсидии;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размещение в единой информационной системе в сфере закупок извещения о проведении закупки в отношении всех объектов, финансирование которых осуществляется с привлечением субсидии, – до 01 февраля (включительно) года предоставления субсидии;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заключение муниципальных контрактов (договоров) на выполнение работ по всем объектам, финансирование которых осуществляется с привлечением субсидии, – до 15 марта (включительно) года предоставления субсидии;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 завершение работ по всем объектам, финансирование которых осуществляется с привлечением субсидии, – до 20 октября (включительно) года предоставления субсидии.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23. В случае невыполнения муниципальными образованиями области в срок до 20 октября (включительно) года предоставления субсидии контрольной точки достижения результатов использования субсидии в части завершения работ по всем объектам, финансирование которых осуществляется с привлечением субсидии, министерство в срок не позднее 30 октября текущего финансового года направляет в адрес Губернатора Ярославской области информацию о муниципальных образованиях области, не выполнивших контрольную точку по завершению работ на объектах, финансирование которых осуществляется с привлечением субсидии, в произвольной форме с предложениями о сокращении в текущем финансовом году выделенной указанным муниципальным образованиям области субсидии на сумму стоимости объектов, по которым работы не завершены до 20 октября (включительно) года предоставления субсидии. Решение о сокращении муниципальным образованиям области субсидии в текущем финансовом году оформляется протоколом оперативного совещания Губернатора Ярославской области.</w:t>
      </w:r>
    </w:p>
    <w:p w:rsidR="00E34170" w:rsidRPr="00E34170" w:rsidRDefault="00E34170" w:rsidP="0063752D">
      <w:pPr>
        <w:widowControl/>
        <w:ind w:firstLine="709"/>
        <w:contextualSpacing/>
        <w:jc w:val="both"/>
        <w:rPr>
          <w:rFonts w:ascii="Times New Roman" w:hAnsi="Times New Roman" w:cs="Times New Roman"/>
          <w:color w:val="auto"/>
          <w:sz w:val="28"/>
          <w:szCs w:val="28"/>
        </w:rPr>
      </w:pPr>
      <w:r w:rsidRPr="00E34170">
        <w:rPr>
          <w:rFonts w:ascii="Times New Roman" w:hAnsi="Times New Roman" w:cs="Times New Roman"/>
          <w:color w:val="auto"/>
          <w:sz w:val="28"/>
          <w:szCs w:val="28"/>
        </w:rPr>
        <w:t>Освободившиеся за счет сокращения субсидии средства направляются в дорожный фонд Ярославской области путем внесения изменений в закон Ярославской области об областном бюджете на текущий финансовый год и плановый период.</w:t>
      </w:r>
    </w:p>
    <w:p w:rsidR="00E34170" w:rsidRPr="00E34170" w:rsidRDefault="00E34170" w:rsidP="0063752D">
      <w:pPr>
        <w:pStyle w:val="ConsPlusNormal"/>
        <w:widowControl/>
        <w:contextualSpacing/>
        <w:jc w:val="center"/>
        <w:rPr>
          <w:rFonts w:ascii="Times New Roman" w:hAnsi="Times New Roman" w:cs="Times New Roman"/>
          <w:sz w:val="28"/>
          <w:szCs w:val="28"/>
        </w:rPr>
      </w:pPr>
    </w:p>
    <w:p w:rsidR="00E34170" w:rsidRPr="00E34170" w:rsidRDefault="00E34170" w:rsidP="0063752D">
      <w:pPr>
        <w:pStyle w:val="ConsPlusNormal"/>
        <w:widowControl/>
        <w:contextualSpacing/>
        <w:jc w:val="center"/>
        <w:rPr>
          <w:rFonts w:ascii="Times New Roman" w:hAnsi="Times New Roman" w:cs="Times New Roman"/>
          <w:sz w:val="28"/>
          <w:szCs w:val="28"/>
        </w:rPr>
      </w:pPr>
      <w:r w:rsidRPr="00E34170">
        <w:rPr>
          <w:rFonts w:ascii="Times New Roman" w:hAnsi="Times New Roman" w:cs="Times New Roman"/>
          <w:sz w:val="28"/>
          <w:szCs w:val="28"/>
        </w:rPr>
        <w:t>III. Расчет размера субсидии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1. При расчете размера субсидии, предусмотренной муниципальным образованиям области, используются данные Территориального органа Федеральной службы государственной статистики по Ярославской области по состоянию на 01 января года, предшествующего году предоставления субсидии.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2. Общий объем субсидии, предоставляемой муниципальным образованиям области в текущем финансовом году, делится на три равные части: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объем субсидии, рассчитываемый исходя из протяженности автомобильных дорог общего пользования местного значения (Ф1);</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объем субсидии, рассчитываемый исходя из протяженности автомобильных дорог общего пользования местного значения с твердым покрытием (Ф2);</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 объем субсидии, рассчитываемый исходя из численности населения (Ф3).</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3. Расчетный размер субсидии, предоставляемой бюджету i-го муниципального образования области (Ф</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 определяется по формуле:</w:t>
      </w:r>
    </w:p>
    <w:p w:rsidR="00E34170" w:rsidRPr="00E34170" w:rsidRDefault="00E34170" w:rsidP="0063752D">
      <w:pPr>
        <w:widowControl/>
        <w:ind w:firstLine="708"/>
        <w:contextualSpacing/>
        <w:jc w:val="both"/>
        <w:rPr>
          <w:rFonts w:ascii="Times New Roman" w:eastAsiaTheme="minorEastAsia" w:hAnsi="Times New Roman" w:cs="Times New Roman"/>
          <w:color w:val="auto"/>
          <w:sz w:val="28"/>
          <w:szCs w:val="28"/>
          <w:lang w:bidi="ar-SA"/>
        </w:rPr>
      </w:pPr>
    </w:p>
    <w:p w:rsidR="00E34170" w:rsidRPr="00E34170" w:rsidRDefault="00E34170" w:rsidP="0063752D">
      <w:pPr>
        <w:pStyle w:val="ConsPlusNormal"/>
        <w:widowControl/>
        <w:contextualSpacing/>
        <w:jc w:val="center"/>
        <w:rPr>
          <w:rFonts w:ascii="Times New Roman" w:hAnsi="Times New Roman" w:cs="Times New Roman"/>
          <w:sz w:val="28"/>
          <w:szCs w:val="28"/>
        </w:rPr>
      </w:pPr>
      <w:r w:rsidRPr="00E34170">
        <w:rPr>
          <w:rFonts w:ascii="Times New Roman" w:hAnsi="Times New Roman" w:cs="Times New Roman"/>
          <w:sz w:val="28"/>
          <w:szCs w:val="28"/>
        </w:rPr>
        <w:t>Ф</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=(П</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/П</w:t>
      </w:r>
      <w:r w:rsidRPr="00E34170">
        <w:rPr>
          <w:rFonts w:ascii="Times New Roman" w:hAnsi="Times New Roman" w:cs="Times New Roman"/>
          <w:sz w:val="28"/>
          <w:szCs w:val="28"/>
          <w:vertAlign w:val="subscript"/>
        </w:rPr>
        <w:t>мо</w:t>
      </w:r>
      <w:r w:rsidRPr="00E34170">
        <w:rPr>
          <w:rFonts w:ascii="Times New Roman" w:hAnsi="Times New Roman" w:cs="Times New Roman"/>
          <w:sz w:val="28"/>
          <w:szCs w:val="28"/>
        </w:rPr>
        <w:t>*Ф1+ПТП</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/ПТП</w:t>
      </w:r>
      <w:r w:rsidRPr="00E34170">
        <w:rPr>
          <w:rFonts w:ascii="Times New Roman" w:hAnsi="Times New Roman" w:cs="Times New Roman"/>
          <w:sz w:val="28"/>
          <w:szCs w:val="28"/>
          <w:vertAlign w:val="subscript"/>
        </w:rPr>
        <w:t>мо</w:t>
      </w:r>
      <w:r w:rsidRPr="00E34170">
        <w:rPr>
          <w:rFonts w:ascii="Times New Roman" w:hAnsi="Times New Roman" w:cs="Times New Roman"/>
          <w:sz w:val="28"/>
          <w:szCs w:val="28"/>
        </w:rPr>
        <w:t>*Ф2+Ч</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/Ч</w:t>
      </w:r>
      <w:r w:rsidRPr="00E34170">
        <w:rPr>
          <w:rFonts w:ascii="Times New Roman" w:hAnsi="Times New Roman" w:cs="Times New Roman"/>
          <w:sz w:val="28"/>
          <w:szCs w:val="28"/>
          <w:vertAlign w:val="subscript"/>
        </w:rPr>
        <w:t>нас</w:t>
      </w:r>
      <w:r w:rsidRPr="00E34170">
        <w:rPr>
          <w:rFonts w:ascii="Times New Roman" w:hAnsi="Times New Roman" w:cs="Times New Roman"/>
          <w:sz w:val="28"/>
          <w:szCs w:val="28"/>
        </w:rPr>
        <w:t>*Ф3)*K</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w:t>
      </w:r>
    </w:p>
    <w:p w:rsidR="00E34170" w:rsidRPr="00E34170" w:rsidRDefault="00E34170" w:rsidP="0063752D">
      <w:pPr>
        <w:widowControl/>
        <w:ind w:firstLine="708"/>
        <w:contextualSpacing/>
        <w:jc w:val="both"/>
        <w:rPr>
          <w:rFonts w:ascii="Times New Roman" w:eastAsiaTheme="minorEastAsia" w:hAnsi="Times New Roman" w:cs="Times New Roman"/>
          <w:color w:val="auto"/>
          <w:sz w:val="28"/>
          <w:szCs w:val="28"/>
          <w:lang w:bidi="ar-SA"/>
        </w:rPr>
      </w:pPr>
    </w:p>
    <w:p w:rsidR="00E34170" w:rsidRPr="00E34170" w:rsidRDefault="00E34170" w:rsidP="0063752D">
      <w:pPr>
        <w:pStyle w:val="ConsPlusNormal"/>
        <w:widowControl/>
        <w:contextualSpacing/>
        <w:rPr>
          <w:rFonts w:ascii="Times New Roman" w:hAnsi="Times New Roman" w:cs="Times New Roman"/>
          <w:sz w:val="28"/>
          <w:szCs w:val="28"/>
        </w:rPr>
      </w:pPr>
      <w:r w:rsidRPr="00E34170">
        <w:rPr>
          <w:rFonts w:ascii="Times New Roman" w:hAnsi="Times New Roman" w:cs="Times New Roman"/>
          <w:sz w:val="28"/>
          <w:szCs w:val="28"/>
        </w:rPr>
        <w:t>где:</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 xml:space="preserve"> – протяженность автомобильных дорог общего пользования местного значения i-го муниципального образования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w:t>
      </w:r>
      <w:r w:rsidRPr="00E34170">
        <w:rPr>
          <w:rFonts w:ascii="Times New Roman" w:hAnsi="Times New Roman" w:cs="Times New Roman"/>
          <w:sz w:val="28"/>
          <w:szCs w:val="28"/>
          <w:vertAlign w:val="subscript"/>
        </w:rPr>
        <w:t>мо</w:t>
      </w:r>
      <w:r w:rsidRPr="00E34170">
        <w:rPr>
          <w:rFonts w:ascii="Times New Roman" w:hAnsi="Times New Roman" w:cs="Times New Roman"/>
          <w:sz w:val="28"/>
          <w:szCs w:val="28"/>
        </w:rPr>
        <w:t xml:space="preserve"> – протяженность автомобильных дорог общего пользования местного значения;</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ПТП</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 xml:space="preserve"> – протяженность автомобильных дорог общего пользования местного значения с твердым покрытием i-го муниципального образования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ПТП</w:t>
      </w:r>
      <w:r w:rsidRPr="00E34170">
        <w:rPr>
          <w:rFonts w:ascii="Times New Roman" w:hAnsi="Times New Roman" w:cs="Times New Roman"/>
          <w:sz w:val="28"/>
          <w:szCs w:val="28"/>
          <w:vertAlign w:val="subscript"/>
        </w:rPr>
        <w:t>мо</w:t>
      </w:r>
      <w:r w:rsidRPr="00E34170">
        <w:rPr>
          <w:rFonts w:ascii="Times New Roman" w:hAnsi="Times New Roman" w:cs="Times New Roman"/>
          <w:sz w:val="28"/>
          <w:szCs w:val="28"/>
        </w:rPr>
        <w:t xml:space="preserve"> – протяженность автомобильных дорог общего пользования местного значения с твердым покрытием;</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Ч</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 xml:space="preserve"> – численность населения i-го муниципального образования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Ч</w:t>
      </w:r>
      <w:r w:rsidRPr="00E34170">
        <w:rPr>
          <w:rFonts w:ascii="Times New Roman" w:hAnsi="Times New Roman" w:cs="Times New Roman"/>
          <w:sz w:val="28"/>
          <w:szCs w:val="28"/>
          <w:vertAlign w:val="subscript"/>
        </w:rPr>
        <w:t>нас</w:t>
      </w:r>
      <w:r w:rsidRPr="00E34170">
        <w:rPr>
          <w:rFonts w:ascii="Times New Roman" w:hAnsi="Times New Roman" w:cs="Times New Roman"/>
          <w:sz w:val="28"/>
          <w:szCs w:val="28"/>
        </w:rPr>
        <w:t xml:space="preserve"> – численность населения муниципальных образований области;</w:t>
      </w:r>
    </w:p>
    <w:p w:rsidR="00E34170" w:rsidRPr="00E34170" w:rsidRDefault="00E34170" w:rsidP="0063752D">
      <w:pPr>
        <w:pStyle w:val="ConsPlusNormal"/>
        <w:widowControl/>
        <w:ind w:firstLine="709"/>
        <w:contextualSpacing/>
        <w:jc w:val="both"/>
        <w:rPr>
          <w:rFonts w:ascii="Times New Roman" w:hAnsi="Times New Roman" w:cs="Times New Roman"/>
          <w:sz w:val="28"/>
          <w:szCs w:val="28"/>
        </w:rPr>
      </w:pPr>
      <w:r w:rsidRPr="00E34170">
        <w:rPr>
          <w:rFonts w:ascii="Times New Roman" w:hAnsi="Times New Roman" w:cs="Times New Roman"/>
          <w:sz w:val="28"/>
          <w:szCs w:val="28"/>
        </w:rPr>
        <w:t>K</w:t>
      </w:r>
      <w:r w:rsidRPr="00E34170">
        <w:rPr>
          <w:rFonts w:ascii="Times New Roman" w:hAnsi="Times New Roman" w:cs="Times New Roman"/>
          <w:sz w:val="28"/>
          <w:szCs w:val="28"/>
          <w:vertAlign w:val="subscript"/>
        </w:rPr>
        <w:t>моi</w:t>
      </w:r>
      <w:r w:rsidRPr="00E34170">
        <w:rPr>
          <w:rFonts w:ascii="Times New Roman" w:hAnsi="Times New Roman" w:cs="Times New Roman"/>
          <w:sz w:val="28"/>
          <w:szCs w:val="28"/>
        </w:rPr>
        <w:t xml:space="preserve"> – коэффициент, выражающий корректировку суммы субсидии с учетом численности населения муниципального образования области, равный:</w:t>
      </w:r>
    </w:p>
    <w:p w:rsidR="00E34170" w:rsidRPr="00E34170" w:rsidRDefault="00E34170" w:rsidP="0063752D">
      <w:pPr>
        <w:ind w:firstLine="708"/>
        <w:contextualSpacing/>
        <w:jc w:val="both"/>
        <w:rPr>
          <w:rFonts w:ascii="Times New Roman" w:hAnsi="Times New Roman" w:cs="Times New Roman"/>
          <w:sz w:val="28"/>
          <w:szCs w:val="28"/>
        </w:rPr>
      </w:pPr>
      <w:r w:rsidRPr="00E34170">
        <w:rPr>
          <w:rFonts w:ascii="Times New Roman" w:hAnsi="Times New Roman" w:cs="Times New Roman"/>
          <w:sz w:val="28"/>
          <w:szCs w:val="28"/>
        </w:rPr>
        <w:t>для муниципального округа с численностью населения от 50 тысяч человек до 70 тысяч человек (включительно) – 1,1;</w:t>
      </w:r>
    </w:p>
    <w:p w:rsidR="00E34170" w:rsidRPr="00E34170" w:rsidRDefault="00E34170" w:rsidP="0063752D">
      <w:pPr>
        <w:ind w:firstLine="708"/>
        <w:contextualSpacing/>
        <w:jc w:val="both"/>
        <w:rPr>
          <w:rFonts w:ascii="Times New Roman" w:hAnsi="Times New Roman" w:cs="Times New Roman"/>
          <w:sz w:val="28"/>
          <w:szCs w:val="28"/>
        </w:rPr>
      </w:pPr>
      <w:r w:rsidRPr="00E34170">
        <w:rPr>
          <w:rFonts w:ascii="Times New Roman" w:hAnsi="Times New Roman" w:cs="Times New Roman"/>
          <w:sz w:val="28"/>
          <w:szCs w:val="28"/>
        </w:rPr>
        <w:t>для муниципального округа с численностью населения от 30 тысяч человек до 50 тысяч человек (включительно) – 1,05;</w:t>
      </w:r>
    </w:p>
    <w:p w:rsidR="00E34170" w:rsidRPr="00E34170" w:rsidRDefault="00E34170" w:rsidP="0063752D">
      <w:pPr>
        <w:ind w:firstLine="708"/>
        <w:contextualSpacing/>
        <w:jc w:val="both"/>
        <w:rPr>
          <w:rFonts w:ascii="Times New Roman" w:hAnsi="Times New Roman" w:cs="Times New Roman"/>
          <w:sz w:val="28"/>
          <w:szCs w:val="28"/>
        </w:rPr>
      </w:pPr>
      <w:r w:rsidRPr="00E34170">
        <w:rPr>
          <w:rFonts w:ascii="Times New Roman" w:hAnsi="Times New Roman" w:cs="Times New Roman"/>
          <w:sz w:val="28"/>
          <w:szCs w:val="28"/>
        </w:rPr>
        <w:t>для муниципального округа с численностью населения до 30 тысяч человек (включительно), с численностью населения свыше 70 тысяч человек – 1,0;</w:t>
      </w:r>
    </w:p>
    <w:p w:rsidR="00E34170" w:rsidRPr="00E34170" w:rsidRDefault="00E34170" w:rsidP="0063752D">
      <w:pPr>
        <w:ind w:firstLine="708"/>
        <w:contextualSpacing/>
        <w:jc w:val="both"/>
        <w:rPr>
          <w:rFonts w:ascii="Times New Roman" w:hAnsi="Times New Roman" w:cs="Times New Roman"/>
          <w:sz w:val="28"/>
          <w:szCs w:val="28"/>
        </w:rPr>
      </w:pPr>
      <w:r w:rsidRPr="00E34170">
        <w:rPr>
          <w:rFonts w:ascii="Times New Roman" w:hAnsi="Times New Roman" w:cs="Times New Roman"/>
          <w:sz w:val="28"/>
          <w:szCs w:val="28"/>
        </w:rPr>
        <w:t>для муниципального округа, в состав которого входят города с численностью населения от 5 тысяч человек до 20 тысяч человек (включительно) – 0,98.</w:t>
      </w:r>
    </w:p>
    <w:p w:rsidR="00E34170" w:rsidRPr="00E34170" w:rsidRDefault="00E34170" w:rsidP="0063752D">
      <w:pPr>
        <w:pStyle w:val="ConsPlusNormal"/>
        <w:widowControl/>
        <w:shd w:val="clear" w:color="auto" w:fill="FFFFFF" w:themeFill="background1"/>
        <w:ind w:firstLine="709"/>
        <w:contextualSpacing/>
        <w:jc w:val="both"/>
        <w:rPr>
          <w:rFonts w:ascii="Times New Roman" w:hAnsi="Times New Roman" w:cs="Times New Roman"/>
          <w:sz w:val="28"/>
          <w:szCs w:val="28"/>
        </w:rPr>
      </w:pPr>
    </w:p>
    <w:p w:rsidR="007E26D2" w:rsidRPr="00E34170" w:rsidRDefault="007E26D2" w:rsidP="0063752D">
      <w:pPr>
        <w:contextualSpacing/>
        <w:rPr>
          <w:rFonts w:ascii="Times New Roman" w:hAnsi="Times New Roman" w:cs="Times New Roman"/>
          <w:sz w:val="28"/>
          <w:szCs w:val="28"/>
        </w:rPr>
      </w:pPr>
    </w:p>
    <w:sectPr w:rsidR="007E26D2" w:rsidRPr="00E34170" w:rsidSect="0063752D">
      <w:headerReference w:type="default" r:id="rId8"/>
      <w:footerReference w:type="default" r:id="rId9"/>
      <w:headerReference w:type="first" r:id="rId10"/>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170" w:rsidRDefault="00E34170" w:rsidP="00E34170">
      <w:r>
        <w:separator/>
      </w:r>
    </w:p>
  </w:endnote>
  <w:endnote w:type="continuationSeparator" w:id="0">
    <w:p w:rsidR="00E34170" w:rsidRDefault="00E34170" w:rsidP="00E3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170" w:rsidRDefault="00E34170">
    <w:pPr>
      <w:pStyle w:val="a6"/>
      <w:jc w:val="center"/>
    </w:pPr>
  </w:p>
  <w:p w:rsidR="00E34170" w:rsidRDefault="00E341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170" w:rsidRDefault="00E34170" w:rsidP="00E34170">
      <w:r>
        <w:separator/>
      </w:r>
    </w:p>
  </w:footnote>
  <w:footnote w:type="continuationSeparator" w:id="0">
    <w:p w:rsidR="00E34170" w:rsidRDefault="00E34170" w:rsidP="00E34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1406995"/>
      <w:docPartObj>
        <w:docPartGallery w:val="Page Numbers (Top of Page)"/>
        <w:docPartUnique/>
      </w:docPartObj>
    </w:sdtPr>
    <w:sdtEndPr>
      <w:rPr>
        <w:rFonts w:ascii="Times New Roman" w:hAnsi="Times New Roman" w:cs="Times New Roman"/>
      </w:rPr>
    </w:sdtEndPr>
    <w:sdtContent>
      <w:p w:rsidR="0063752D" w:rsidRPr="0063752D" w:rsidRDefault="0063752D">
        <w:pPr>
          <w:pStyle w:val="a4"/>
          <w:jc w:val="center"/>
          <w:rPr>
            <w:rFonts w:ascii="Times New Roman" w:hAnsi="Times New Roman" w:cs="Times New Roman"/>
          </w:rPr>
        </w:pPr>
        <w:r w:rsidRPr="0063752D">
          <w:rPr>
            <w:rFonts w:ascii="Times New Roman" w:hAnsi="Times New Roman" w:cs="Times New Roman"/>
          </w:rPr>
          <w:fldChar w:fldCharType="begin"/>
        </w:r>
        <w:r w:rsidRPr="0063752D">
          <w:rPr>
            <w:rFonts w:ascii="Times New Roman" w:hAnsi="Times New Roman" w:cs="Times New Roman"/>
          </w:rPr>
          <w:instrText>PAGE   \* MERGEFORMAT</w:instrText>
        </w:r>
        <w:r w:rsidRPr="0063752D">
          <w:rPr>
            <w:rFonts w:ascii="Times New Roman" w:hAnsi="Times New Roman" w:cs="Times New Roman"/>
          </w:rPr>
          <w:fldChar w:fldCharType="separate"/>
        </w:r>
        <w:r w:rsidR="009D6EE0">
          <w:rPr>
            <w:rFonts w:ascii="Times New Roman" w:hAnsi="Times New Roman" w:cs="Times New Roman"/>
            <w:noProof/>
          </w:rPr>
          <w:t>2</w:t>
        </w:r>
        <w:r w:rsidRPr="0063752D">
          <w:rPr>
            <w:rFonts w:ascii="Times New Roman" w:hAnsi="Times New Roman" w:cs="Times New Roman"/>
          </w:rPr>
          <w:fldChar w:fldCharType="end"/>
        </w:r>
      </w:p>
    </w:sdtContent>
  </w:sdt>
  <w:p w:rsidR="0063752D" w:rsidRDefault="0063752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2D" w:rsidRDefault="0063752D">
    <w:pPr>
      <w:pStyle w:val="a4"/>
      <w:jc w:val="center"/>
    </w:pPr>
  </w:p>
  <w:p w:rsidR="0063752D" w:rsidRDefault="0063752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70"/>
    <w:rsid w:val="00001FD3"/>
    <w:rsid w:val="00002861"/>
    <w:rsid w:val="000152CD"/>
    <w:rsid w:val="0002465C"/>
    <w:rsid w:val="000272F3"/>
    <w:rsid w:val="00031D7B"/>
    <w:rsid w:val="000378EF"/>
    <w:rsid w:val="00046077"/>
    <w:rsid w:val="00050849"/>
    <w:rsid w:val="000524E6"/>
    <w:rsid w:val="00052BEE"/>
    <w:rsid w:val="000556C3"/>
    <w:rsid w:val="0005612B"/>
    <w:rsid w:val="00072086"/>
    <w:rsid w:val="000737D4"/>
    <w:rsid w:val="00090F3B"/>
    <w:rsid w:val="00091440"/>
    <w:rsid w:val="000917D2"/>
    <w:rsid w:val="000928B3"/>
    <w:rsid w:val="0009453D"/>
    <w:rsid w:val="000961DC"/>
    <w:rsid w:val="000A1772"/>
    <w:rsid w:val="000A246E"/>
    <w:rsid w:val="000A7318"/>
    <w:rsid w:val="000B7E26"/>
    <w:rsid w:val="000D3ABC"/>
    <w:rsid w:val="000D47A1"/>
    <w:rsid w:val="000D7D03"/>
    <w:rsid w:val="000E2F15"/>
    <w:rsid w:val="000E444F"/>
    <w:rsid w:val="00101400"/>
    <w:rsid w:val="001041E3"/>
    <w:rsid w:val="00113DD1"/>
    <w:rsid w:val="00115D30"/>
    <w:rsid w:val="00124343"/>
    <w:rsid w:val="00127698"/>
    <w:rsid w:val="00133174"/>
    <w:rsid w:val="00135C7E"/>
    <w:rsid w:val="00136124"/>
    <w:rsid w:val="001445FD"/>
    <w:rsid w:val="0014470D"/>
    <w:rsid w:val="001449F4"/>
    <w:rsid w:val="001515D9"/>
    <w:rsid w:val="00155A32"/>
    <w:rsid w:val="001560E3"/>
    <w:rsid w:val="00164671"/>
    <w:rsid w:val="001741D8"/>
    <w:rsid w:val="00180669"/>
    <w:rsid w:val="00183C94"/>
    <w:rsid w:val="00184AB1"/>
    <w:rsid w:val="00192607"/>
    <w:rsid w:val="00195C0E"/>
    <w:rsid w:val="001B5798"/>
    <w:rsid w:val="001B7B47"/>
    <w:rsid w:val="001C2933"/>
    <w:rsid w:val="001D07BC"/>
    <w:rsid w:val="001D52BF"/>
    <w:rsid w:val="001F411D"/>
    <w:rsid w:val="001F5AE3"/>
    <w:rsid w:val="001F72C0"/>
    <w:rsid w:val="002002D7"/>
    <w:rsid w:val="002034D4"/>
    <w:rsid w:val="00212B6E"/>
    <w:rsid w:val="002141E5"/>
    <w:rsid w:val="00216CB6"/>
    <w:rsid w:val="0022444D"/>
    <w:rsid w:val="002273E8"/>
    <w:rsid w:val="002274AD"/>
    <w:rsid w:val="00227DFF"/>
    <w:rsid w:val="0025173C"/>
    <w:rsid w:val="00251B45"/>
    <w:rsid w:val="002567C9"/>
    <w:rsid w:val="00260630"/>
    <w:rsid w:val="00274A2A"/>
    <w:rsid w:val="00276DE9"/>
    <w:rsid w:val="00281828"/>
    <w:rsid w:val="0028353C"/>
    <w:rsid w:val="00286976"/>
    <w:rsid w:val="00287373"/>
    <w:rsid w:val="00291AC9"/>
    <w:rsid w:val="00294621"/>
    <w:rsid w:val="002A2624"/>
    <w:rsid w:val="002A736E"/>
    <w:rsid w:val="002B758E"/>
    <w:rsid w:val="002C28ED"/>
    <w:rsid w:val="002C5A60"/>
    <w:rsid w:val="002F0892"/>
    <w:rsid w:val="002F2FB8"/>
    <w:rsid w:val="002F5E8E"/>
    <w:rsid w:val="002F7018"/>
    <w:rsid w:val="002F7192"/>
    <w:rsid w:val="00315F60"/>
    <w:rsid w:val="003235BA"/>
    <w:rsid w:val="003259BB"/>
    <w:rsid w:val="003470FB"/>
    <w:rsid w:val="00352605"/>
    <w:rsid w:val="00354481"/>
    <w:rsid w:val="00362EF2"/>
    <w:rsid w:val="003632FB"/>
    <w:rsid w:val="003660A9"/>
    <w:rsid w:val="003727AF"/>
    <w:rsid w:val="00372AB6"/>
    <w:rsid w:val="00375BD4"/>
    <w:rsid w:val="00387BA2"/>
    <w:rsid w:val="00390F7B"/>
    <w:rsid w:val="0039212D"/>
    <w:rsid w:val="003A30C5"/>
    <w:rsid w:val="003A6F00"/>
    <w:rsid w:val="003B3CA6"/>
    <w:rsid w:val="003B401F"/>
    <w:rsid w:val="003C0D4B"/>
    <w:rsid w:val="003D1AB4"/>
    <w:rsid w:val="003D3CFB"/>
    <w:rsid w:val="003D6E07"/>
    <w:rsid w:val="003F1D36"/>
    <w:rsid w:val="003F492E"/>
    <w:rsid w:val="003F6B58"/>
    <w:rsid w:val="00400D51"/>
    <w:rsid w:val="00405B8D"/>
    <w:rsid w:val="00411BE1"/>
    <w:rsid w:val="0041736A"/>
    <w:rsid w:val="004217FD"/>
    <w:rsid w:val="00424551"/>
    <w:rsid w:val="00424E4B"/>
    <w:rsid w:val="00430CDF"/>
    <w:rsid w:val="00437C50"/>
    <w:rsid w:val="00443BE0"/>
    <w:rsid w:val="00446B5B"/>
    <w:rsid w:val="0044703A"/>
    <w:rsid w:val="00447663"/>
    <w:rsid w:val="0045134E"/>
    <w:rsid w:val="00454B84"/>
    <w:rsid w:val="0045601B"/>
    <w:rsid w:val="0045776B"/>
    <w:rsid w:val="00465D7F"/>
    <w:rsid w:val="004663C8"/>
    <w:rsid w:val="00484ABA"/>
    <w:rsid w:val="00487F50"/>
    <w:rsid w:val="00493660"/>
    <w:rsid w:val="004967DF"/>
    <w:rsid w:val="004A021C"/>
    <w:rsid w:val="004A2CFB"/>
    <w:rsid w:val="004A461E"/>
    <w:rsid w:val="004B3265"/>
    <w:rsid w:val="004B32DA"/>
    <w:rsid w:val="004B5C82"/>
    <w:rsid w:val="004C7407"/>
    <w:rsid w:val="004D7006"/>
    <w:rsid w:val="004F61FD"/>
    <w:rsid w:val="00501309"/>
    <w:rsid w:val="00501700"/>
    <w:rsid w:val="00503E01"/>
    <w:rsid w:val="00504578"/>
    <w:rsid w:val="00507D83"/>
    <w:rsid w:val="0051024F"/>
    <w:rsid w:val="00514360"/>
    <w:rsid w:val="00514C13"/>
    <w:rsid w:val="005170BB"/>
    <w:rsid w:val="00517E61"/>
    <w:rsid w:val="00521322"/>
    <w:rsid w:val="0053161B"/>
    <w:rsid w:val="005403AF"/>
    <w:rsid w:val="005451A5"/>
    <w:rsid w:val="0054590F"/>
    <w:rsid w:val="00545AFF"/>
    <w:rsid w:val="00546543"/>
    <w:rsid w:val="00547508"/>
    <w:rsid w:val="00555F5C"/>
    <w:rsid w:val="00556266"/>
    <w:rsid w:val="005602B3"/>
    <w:rsid w:val="00561F8E"/>
    <w:rsid w:val="00571DBE"/>
    <w:rsid w:val="005735C9"/>
    <w:rsid w:val="00581FF8"/>
    <w:rsid w:val="00583B77"/>
    <w:rsid w:val="00587F2D"/>
    <w:rsid w:val="00592ACA"/>
    <w:rsid w:val="005B402A"/>
    <w:rsid w:val="005C1537"/>
    <w:rsid w:val="005C32CD"/>
    <w:rsid w:val="005D08C4"/>
    <w:rsid w:val="005D2737"/>
    <w:rsid w:val="005D3AD2"/>
    <w:rsid w:val="005E1570"/>
    <w:rsid w:val="005E4672"/>
    <w:rsid w:val="005F0BC1"/>
    <w:rsid w:val="005F150A"/>
    <w:rsid w:val="005F6D15"/>
    <w:rsid w:val="005F6DDE"/>
    <w:rsid w:val="005F7343"/>
    <w:rsid w:val="00602C83"/>
    <w:rsid w:val="00606173"/>
    <w:rsid w:val="00610625"/>
    <w:rsid w:val="006121A8"/>
    <w:rsid w:val="00613ACC"/>
    <w:rsid w:val="00627628"/>
    <w:rsid w:val="0063752D"/>
    <w:rsid w:val="006504C1"/>
    <w:rsid w:val="006566AF"/>
    <w:rsid w:val="00666D87"/>
    <w:rsid w:val="00671B21"/>
    <w:rsid w:val="00676F3D"/>
    <w:rsid w:val="00677A43"/>
    <w:rsid w:val="006852B0"/>
    <w:rsid w:val="0068578D"/>
    <w:rsid w:val="0069089E"/>
    <w:rsid w:val="006930C3"/>
    <w:rsid w:val="00694448"/>
    <w:rsid w:val="006A1D5E"/>
    <w:rsid w:val="006B347D"/>
    <w:rsid w:val="006B373E"/>
    <w:rsid w:val="006B4C73"/>
    <w:rsid w:val="006C19DE"/>
    <w:rsid w:val="006C3BE9"/>
    <w:rsid w:val="006D7B40"/>
    <w:rsid w:val="006D7DDD"/>
    <w:rsid w:val="006E4037"/>
    <w:rsid w:val="006E748D"/>
    <w:rsid w:val="006E74D3"/>
    <w:rsid w:val="006F11F2"/>
    <w:rsid w:val="00700902"/>
    <w:rsid w:val="00701384"/>
    <w:rsid w:val="00702F07"/>
    <w:rsid w:val="00711482"/>
    <w:rsid w:val="00724DE3"/>
    <w:rsid w:val="007277E9"/>
    <w:rsid w:val="00741A91"/>
    <w:rsid w:val="00750C10"/>
    <w:rsid w:val="00751176"/>
    <w:rsid w:val="00751639"/>
    <w:rsid w:val="00751B90"/>
    <w:rsid w:val="00751D1D"/>
    <w:rsid w:val="00761071"/>
    <w:rsid w:val="007652C0"/>
    <w:rsid w:val="00765FC2"/>
    <w:rsid w:val="00773330"/>
    <w:rsid w:val="00782C51"/>
    <w:rsid w:val="007A1E60"/>
    <w:rsid w:val="007A41B8"/>
    <w:rsid w:val="007A6694"/>
    <w:rsid w:val="007B2224"/>
    <w:rsid w:val="007B3061"/>
    <w:rsid w:val="007C0573"/>
    <w:rsid w:val="007C067A"/>
    <w:rsid w:val="007C246B"/>
    <w:rsid w:val="007D41A7"/>
    <w:rsid w:val="007E26D2"/>
    <w:rsid w:val="007E3A9E"/>
    <w:rsid w:val="007E6726"/>
    <w:rsid w:val="007F148A"/>
    <w:rsid w:val="007F2D4E"/>
    <w:rsid w:val="007F3149"/>
    <w:rsid w:val="007F7497"/>
    <w:rsid w:val="00805A14"/>
    <w:rsid w:val="00812C75"/>
    <w:rsid w:val="00820D84"/>
    <w:rsid w:val="00824C01"/>
    <w:rsid w:val="00826B95"/>
    <w:rsid w:val="00830BD4"/>
    <w:rsid w:val="0084496F"/>
    <w:rsid w:val="00844C43"/>
    <w:rsid w:val="008500F2"/>
    <w:rsid w:val="00851B60"/>
    <w:rsid w:val="008535D7"/>
    <w:rsid w:val="00855C8E"/>
    <w:rsid w:val="00860691"/>
    <w:rsid w:val="00862E6B"/>
    <w:rsid w:val="008736A5"/>
    <w:rsid w:val="00874DD4"/>
    <w:rsid w:val="0087781C"/>
    <w:rsid w:val="0088418D"/>
    <w:rsid w:val="00886765"/>
    <w:rsid w:val="008913B1"/>
    <w:rsid w:val="008927EA"/>
    <w:rsid w:val="00894A31"/>
    <w:rsid w:val="008A6F99"/>
    <w:rsid w:val="008B022B"/>
    <w:rsid w:val="008B0601"/>
    <w:rsid w:val="008B0655"/>
    <w:rsid w:val="008B0E83"/>
    <w:rsid w:val="008B23C0"/>
    <w:rsid w:val="008B2D75"/>
    <w:rsid w:val="008B5234"/>
    <w:rsid w:val="008C25BE"/>
    <w:rsid w:val="008C51DE"/>
    <w:rsid w:val="008C76C6"/>
    <w:rsid w:val="008D7C73"/>
    <w:rsid w:val="008E211F"/>
    <w:rsid w:val="008E301D"/>
    <w:rsid w:val="008F19CD"/>
    <w:rsid w:val="008F744A"/>
    <w:rsid w:val="00910A57"/>
    <w:rsid w:val="0093519C"/>
    <w:rsid w:val="00935A5F"/>
    <w:rsid w:val="00945224"/>
    <w:rsid w:val="00956FE3"/>
    <w:rsid w:val="009576E6"/>
    <w:rsid w:val="00963A53"/>
    <w:rsid w:val="009758F8"/>
    <w:rsid w:val="009761ED"/>
    <w:rsid w:val="00985B03"/>
    <w:rsid w:val="00987C2E"/>
    <w:rsid w:val="009A2087"/>
    <w:rsid w:val="009A3767"/>
    <w:rsid w:val="009A78EE"/>
    <w:rsid w:val="009C65FD"/>
    <w:rsid w:val="009D6EE0"/>
    <w:rsid w:val="009E2397"/>
    <w:rsid w:val="009E2EFF"/>
    <w:rsid w:val="009E6993"/>
    <w:rsid w:val="009F4C01"/>
    <w:rsid w:val="009F675B"/>
    <w:rsid w:val="00A01C2C"/>
    <w:rsid w:val="00A15493"/>
    <w:rsid w:val="00A16281"/>
    <w:rsid w:val="00A222E5"/>
    <w:rsid w:val="00A2309A"/>
    <w:rsid w:val="00A241D7"/>
    <w:rsid w:val="00A27BCE"/>
    <w:rsid w:val="00A32DB5"/>
    <w:rsid w:val="00A444D8"/>
    <w:rsid w:val="00A507F5"/>
    <w:rsid w:val="00A50B15"/>
    <w:rsid w:val="00A5196C"/>
    <w:rsid w:val="00A558C1"/>
    <w:rsid w:val="00A653DF"/>
    <w:rsid w:val="00A7149C"/>
    <w:rsid w:val="00A71F04"/>
    <w:rsid w:val="00A77342"/>
    <w:rsid w:val="00A77CC1"/>
    <w:rsid w:val="00A8129C"/>
    <w:rsid w:val="00A90F0E"/>
    <w:rsid w:val="00A95B83"/>
    <w:rsid w:val="00AA2325"/>
    <w:rsid w:val="00AA6153"/>
    <w:rsid w:val="00AA70F0"/>
    <w:rsid w:val="00AB24B4"/>
    <w:rsid w:val="00AB4835"/>
    <w:rsid w:val="00AB67DD"/>
    <w:rsid w:val="00AE0F27"/>
    <w:rsid w:val="00AE1F91"/>
    <w:rsid w:val="00AE282D"/>
    <w:rsid w:val="00AE4931"/>
    <w:rsid w:val="00AF35EB"/>
    <w:rsid w:val="00B01BFC"/>
    <w:rsid w:val="00B05196"/>
    <w:rsid w:val="00B20FF5"/>
    <w:rsid w:val="00B24E4B"/>
    <w:rsid w:val="00B34191"/>
    <w:rsid w:val="00B515E8"/>
    <w:rsid w:val="00B53B84"/>
    <w:rsid w:val="00B55A43"/>
    <w:rsid w:val="00B565CD"/>
    <w:rsid w:val="00B57104"/>
    <w:rsid w:val="00B658E6"/>
    <w:rsid w:val="00B67D7C"/>
    <w:rsid w:val="00B83BC1"/>
    <w:rsid w:val="00B84F3F"/>
    <w:rsid w:val="00B8750B"/>
    <w:rsid w:val="00B9599C"/>
    <w:rsid w:val="00BB497B"/>
    <w:rsid w:val="00BB620E"/>
    <w:rsid w:val="00BB7395"/>
    <w:rsid w:val="00BC204F"/>
    <w:rsid w:val="00BC26E9"/>
    <w:rsid w:val="00BC29CD"/>
    <w:rsid w:val="00BC64AC"/>
    <w:rsid w:val="00BC738C"/>
    <w:rsid w:val="00BD076B"/>
    <w:rsid w:val="00BD2127"/>
    <w:rsid w:val="00BD5684"/>
    <w:rsid w:val="00BE0ED1"/>
    <w:rsid w:val="00BE21EA"/>
    <w:rsid w:val="00BF0911"/>
    <w:rsid w:val="00BF76A8"/>
    <w:rsid w:val="00C01643"/>
    <w:rsid w:val="00C02272"/>
    <w:rsid w:val="00C13ADD"/>
    <w:rsid w:val="00C158C3"/>
    <w:rsid w:val="00C223B8"/>
    <w:rsid w:val="00C314DF"/>
    <w:rsid w:val="00C42C15"/>
    <w:rsid w:val="00C47F79"/>
    <w:rsid w:val="00C53FBC"/>
    <w:rsid w:val="00C66AAB"/>
    <w:rsid w:val="00C74B10"/>
    <w:rsid w:val="00C77BBD"/>
    <w:rsid w:val="00C83F1D"/>
    <w:rsid w:val="00CA02CF"/>
    <w:rsid w:val="00CA38E9"/>
    <w:rsid w:val="00CA60B9"/>
    <w:rsid w:val="00CB7B96"/>
    <w:rsid w:val="00CC16AF"/>
    <w:rsid w:val="00CC5BDE"/>
    <w:rsid w:val="00CD1085"/>
    <w:rsid w:val="00CD43AE"/>
    <w:rsid w:val="00CF000A"/>
    <w:rsid w:val="00CF0100"/>
    <w:rsid w:val="00CF45E2"/>
    <w:rsid w:val="00CF6B43"/>
    <w:rsid w:val="00D158E4"/>
    <w:rsid w:val="00D21D22"/>
    <w:rsid w:val="00D236BE"/>
    <w:rsid w:val="00D2550F"/>
    <w:rsid w:val="00D26369"/>
    <w:rsid w:val="00D30689"/>
    <w:rsid w:val="00D350F3"/>
    <w:rsid w:val="00D36759"/>
    <w:rsid w:val="00D404E1"/>
    <w:rsid w:val="00D41D16"/>
    <w:rsid w:val="00D467AA"/>
    <w:rsid w:val="00D55016"/>
    <w:rsid w:val="00D555A9"/>
    <w:rsid w:val="00D5669D"/>
    <w:rsid w:val="00D62AE3"/>
    <w:rsid w:val="00D63451"/>
    <w:rsid w:val="00D653E1"/>
    <w:rsid w:val="00D75C6F"/>
    <w:rsid w:val="00D85EDB"/>
    <w:rsid w:val="00DA04B6"/>
    <w:rsid w:val="00DA09FC"/>
    <w:rsid w:val="00DA4DF2"/>
    <w:rsid w:val="00DA678B"/>
    <w:rsid w:val="00DB52E5"/>
    <w:rsid w:val="00DB6A42"/>
    <w:rsid w:val="00DC07C3"/>
    <w:rsid w:val="00DC7263"/>
    <w:rsid w:val="00DD0B94"/>
    <w:rsid w:val="00DD311B"/>
    <w:rsid w:val="00DD5044"/>
    <w:rsid w:val="00DE30BB"/>
    <w:rsid w:val="00DE6580"/>
    <w:rsid w:val="00DE73EA"/>
    <w:rsid w:val="00DF294A"/>
    <w:rsid w:val="00DF3C76"/>
    <w:rsid w:val="00DF75BE"/>
    <w:rsid w:val="00E00094"/>
    <w:rsid w:val="00E03527"/>
    <w:rsid w:val="00E056DC"/>
    <w:rsid w:val="00E1137D"/>
    <w:rsid w:val="00E11CEE"/>
    <w:rsid w:val="00E149AB"/>
    <w:rsid w:val="00E17DB1"/>
    <w:rsid w:val="00E222E1"/>
    <w:rsid w:val="00E3115B"/>
    <w:rsid w:val="00E32C0B"/>
    <w:rsid w:val="00E337EB"/>
    <w:rsid w:val="00E34170"/>
    <w:rsid w:val="00E36A45"/>
    <w:rsid w:val="00E4002F"/>
    <w:rsid w:val="00E421FF"/>
    <w:rsid w:val="00E424AD"/>
    <w:rsid w:val="00E55A4E"/>
    <w:rsid w:val="00E57E09"/>
    <w:rsid w:val="00E727D6"/>
    <w:rsid w:val="00E73AE4"/>
    <w:rsid w:val="00E75365"/>
    <w:rsid w:val="00E77B69"/>
    <w:rsid w:val="00E814D6"/>
    <w:rsid w:val="00E83D6A"/>
    <w:rsid w:val="00E85857"/>
    <w:rsid w:val="00E90CF1"/>
    <w:rsid w:val="00E92356"/>
    <w:rsid w:val="00EA6AD3"/>
    <w:rsid w:val="00EA6CE9"/>
    <w:rsid w:val="00EA7236"/>
    <w:rsid w:val="00EB4859"/>
    <w:rsid w:val="00EB4F52"/>
    <w:rsid w:val="00EB65E1"/>
    <w:rsid w:val="00EC38FC"/>
    <w:rsid w:val="00EC7AAD"/>
    <w:rsid w:val="00EE5485"/>
    <w:rsid w:val="00F0601A"/>
    <w:rsid w:val="00F14FBD"/>
    <w:rsid w:val="00F17800"/>
    <w:rsid w:val="00F224E7"/>
    <w:rsid w:val="00F23CB2"/>
    <w:rsid w:val="00F25E19"/>
    <w:rsid w:val="00F47F8E"/>
    <w:rsid w:val="00F505ED"/>
    <w:rsid w:val="00F544CD"/>
    <w:rsid w:val="00F70F42"/>
    <w:rsid w:val="00F721C1"/>
    <w:rsid w:val="00F7330F"/>
    <w:rsid w:val="00F74FDE"/>
    <w:rsid w:val="00F81469"/>
    <w:rsid w:val="00F83429"/>
    <w:rsid w:val="00F83B4E"/>
    <w:rsid w:val="00F9249B"/>
    <w:rsid w:val="00F92F81"/>
    <w:rsid w:val="00F95FE0"/>
    <w:rsid w:val="00FA2D0B"/>
    <w:rsid w:val="00FB52AB"/>
    <w:rsid w:val="00FB6923"/>
    <w:rsid w:val="00FB7D88"/>
    <w:rsid w:val="00FC4A86"/>
    <w:rsid w:val="00FD234A"/>
    <w:rsid w:val="00FD2DD3"/>
    <w:rsid w:val="00FD3961"/>
    <w:rsid w:val="00FD49DE"/>
    <w:rsid w:val="00FD6C6D"/>
    <w:rsid w:val="00FE1884"/>
    <w:rsid w:val="00FE6954"/>
    <w:rsid w:val="00FE7FC7"/>
    <w:rsid w:val="00FF02A0"/>
    <w:rsid w:val="00FF4D08"/>
    <w:rsid w:val="00FF5894"/>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AFBF"/>
  <w15:docId w15:val="{1A5C8D0C-6298-41D4-802D-43EADD3E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34170"/>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9"/>
    <w:qFormat/>
    <w:rsid w:val="004B32DA"/>
    <w:pPr>
      <w:autoSpaceDE w:val="0"/>
      <w:autoSpaceDN w:val="0"/>
      <w:adjustRightInd w:val="0"/>
      <w:spacing w:before="108" w:after="108"/>
      <w:jc w:val="center"/>
      <w:outlineLvl w:val="0"/>
    </w:pPr>
    <w:rPr>
      <w:rFonts w:ascii="Times New Roman CYR" w:eastAsia="Times New Roman" w:hAnsi="Times New Roman CYR" w:cs="Times New Roman CYR"/>
      <w:b/>
      <w:bCs/>
      <w:color w:val="26282F"/>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34170"/>
    <w:rPr>
      <w:color w:val="0000FF" w:themeColor="hyperlink"/>
      <w:u w:val="single"/>
    </w:rPr>
  </w:style>
  <w:style w:type="paragraph" w:customStyle="1" w:styleId="ConsPlusNormal">
    <w:name w:val="ConsPlusNormal"/>
    <w:rsid w:val="00E3417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341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341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uiPriority w:val="99"/>
    <w:rsid w:val="00E3417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uiPriority w:val="99"/>
    <w:rsid w:val="00E3417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header"/>
    <w:basedOn w:val="a"/>
    <w:link w:val="a5"/>
    <w:uiPriority w:val="99"/>
    <w:unhideWhenUsed/>
    <w:rsid w:val="00E34170"/>
    <w:pPr>
      <w:tabs>
        <w:tab w:val="center" w:pos="4677"/>
        <w:tab w:val="right" w:pos="9355"/>
      </w:tabs>
    </w:pPr>
  </w:style>
  <w:style w:type="character" w:customStyle="1" w:styleId="a5">
    <w:name w:val="Верхний колонтитул Знак"/>
    <w:basedOn w:val="a0"/>
    <w:link w:val="a4"/>
    <w:uiPriority w:val="99"/>
    <w:rsid w:val="00E34170"/>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E34170"/>
    <w:pPr>
      <w:tabs>
        <w:tab w:val="center" w:pos="4677"/>
        <w:tab w:val="right" w:pos="9355"/>
      </w:tabs>
    </w:pPr>
  </w:style>
  <w:style w:type="character" w:customStyle="1" w:styleId="a7">
    <w:name w:val="Нижний колонтитул Знак"/>
    <w:basedOn w:val="a0"/>
    <w:link w:val="a6"/>
    <w:uiPriority w:val="99"/>
    <w:rsid w:val="00E34170"/>
    <w:rPr>
      <w:rFonts w:ascii="Microsoft Sans Serif" w:eastAsia="Microsoft Sans Serif" w:hAnsi="Microsoft Sans Serif" w:cs="Microsoft Sans Serif"/>
      <w:color w:val="000000"/>
      <w:sz w:val="24"/>
      <w:szCs w:val="24"/>
      <w:lang w:eastAsia="ru-RU" w:bidi="ru-RU"/>
    </w:rPr>
  </w:style>
  <w:style w:type="character" w:customStyle="1" w:styleId="10">
    <w:name w:val="Заголовок 1 Знак"/>
    <w:basedOn w:val="a0"/>
    <w:link w:val="1"/>
    <w:uiPriority w:val="99"/>
    <w:rsid w:val="004B32DA"/>
    <w:rPr>
      <w:rFonts w:ascii="Times New Roman CYR" w:eastAsia="Times New Roman" w:hAnsi="Times New Roman CYR" w:cs="Times New Roman CYR"/>
      <w:b/>
      <w:bCs/>
      <w:color w:val="26282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2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3817</Words>
  <Characters>21760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4</cp:revision>
  <dcterms:created xsi:type="dcterms:W3CDTF">2025-10-25T14:26:00Z</dcterms:created>
  <dcterms:modified xsi:type="dcterms:W3CDTF">2025-10-30T10:34:00Z</dcterms:modified>
</cp:coreProperties>
</file>